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5B4A" w:rsidRPr="009F4EEE" w:rsidRDefault="00D35B4A" w:rsidP="00D35B4A">
      <w:pPr>
        <w:pStyle w:val="a1"/>
        <w:rPr>
          <w:rFonts w:eastAsia="SimSun"/>
          <w:bCs w:val="0"/>
          <w:sz w:val="24"/>
          <w:lang w:eastAsia="zh-CN"/>
        </w:rPr>
      </w:pPr>
      <w:bookmarkStart w:id="0" w:name="_Ref399006623"/>
      <w:bookmarkStart w:id="1" w:name="_Toc92513360"/>
      <w:r>
        <w:rPr>
          <w:rFonts w:eastAsia="SimSun"/>
          <w:bCs w:val="0"/>
          <w:sz w:val="24"/>
          <w:lang w:eastAsia="zh-CN"/>
        </w:rPr>
        <w:t>3GPP TSG-RAN WG4 Meeting #9</w:t>
      </w:r>
      <w:r w:rsidR="00066A59">
        <w:rPr>
          <w:rFonts w:eastAsia="SimSun"/>
          <w:bCs w:val="0"/>
          <w:sz w:val="24"/>
          <w:lang w:eastAsia="zh-CN"/>
        </w:rPr>
        <w:t xml:space="preserve">3   </w:t>
      </w:r>
      <w:r>
        <w:rPr>
          <w:rFonts w:eastAsia="SimSun"/>
          <w:bCs w:val="0"/>
          <w:sz w:val="24"/>
          <w:lang w:eastAsia="zh-CN"/>
        </w:rPr>
        <w:t xml:space="preserve">                                  </w:t>
      </w:r>
      <w:bookmarkStart w:id="2" w:name="_GoBack"/>
      <w:r w:rsidR="00C10040" w:rsidRPr="00C10040">
        <w:rPr>
          <w:rFonts w:eastAsia="SimSun"/>
          <w:bCs w:val="0"/>
          <w:sz w:val="24"/>
          <w:lang w:eastAsia="zh-CN"/>
        </w:rPr>
        <w:t>R4-1915</w:t>
      </w:r>
      <w:r w:rsidR="00663E11">
        <w:rPr>
          <w:rFonts w:eastAsia="SimSun"/>
          <w:bCs w:val="0"/>
          <w:sz w:val="24"/>
          <w:lang w:eastAsia="zh-CN"/>
        </w:rPr>
        <w:t>300</w:t>
      </w:r>
      <w:bookmarkEnd w:id="2"/>
    </w:p>
    <w:p w:rsidR="00524F35" w:rsidRPr="00CA6411" w:rsidRDefault="00066A59" w:rsidP="00524F35">
      <w:pPr>
        <w:pStyle w:val="Header"/>
        <w:tabs>
          <w:tab w:val="left" w:pos="8040"/>
        </w:tabs>
        <w:spacing w:line="280" w:lineRule="exact"/>
        <w:rPr>
          <w:rFonts w:cs="Arial"/>
          <w:sz w:val="24"/>
          <w:szCs w:val="24"/>
          <w:lang w:val="en-US"/>
        </w:rPr>
      </w:pPr>
      <w:bookmarkStart w:id="3" w:name="OLE_LINK49"/>
      <w:r>
        <w:rPr>
          <w:rFonts w:cs="Arial"/>
          <w:sz w:val="24"/>
          <w:szCs w:val="24"/>
          <w:lang w:val="en-US"/>
        </w:rPr>
        <w:t>Reno</w:t>
      </w:r>
      <w:r w:rsidR="00524F35">
        <w:rPr>
          <w:rFonts w:cs="Arial"/>
          <w:sz w:val="24"/>
          <w:szCs w:val="24"/>
          <w:lang w:val="en-US"/>
        </w:rPr>
        <w:t xml:space="preserve">, </w:t>
      </w:r>
      <w:r>
        <w:rPr>
          <w:rFonts w:cs="Arial"/>
          <w:sz w:val="24"/>
          <w:szCs w:val="24"/>
          <w:lang w:val="en-US"/>
        </w:rPr>
        <w:t>USA</w:t>
      </w:r>
      <w:r w:rsidR="00524F35" w:rsidRPr="00CA6411">
        <w:rPr>
          <w:rFonts w:cs="Arial"/>
          <w:sz w:val="24"/>
          <w:szCs w:val="24"/>
          <w:lang w:val="en-US"/>
        </w:rPr>
        <w:t xml:space="preserve">, </w:t>
      </w:r>
      <w:r w:rsidR="0095475D">
        <w:rPr>
          <w:rFonts w:cs="Arial" w:hint="eastAsia"/>
          <w:sz w:val="24"/>
          <w:szCs w:val="24"/>
          <w:lang w:val="en-US"/>
        </w:rPr>
        <w:t>1</w:t>
      </w:r>
      <w:r>
        <w:rPr>
          <w:rFonts w:cs="Arial"/>
          <w:sz w:val="24"/>
          <w:szCs w:val="24"/>
          <w:lang w:val="en-US"/>
        </w:rPr>
        <w:t>8</w:t>
      </w:r>
      <w:r w:rsidR="00524F35" w:rsidRPr="00A34D84">
        <w:rPr>
          <w:rFonts w:cs="Arial"/>
          <w:sz w:val="24"/>
          <w:szCs w:val="24"/>
          <w:vertAlign w:val="superscript"/>
          <w:lang w:val="en-US"/>
        </w:rPr>
        <w:t>th</w:t>
      </w:r>
      <w:r w:rsidR="00524F35" w:rsidRPr="00CA6411">
        <w:rPr>
          <w:rFonts w:cs="Arial"/>
          <w:sz w:val="24"/>
          <w:szCs w:val="24"/>
          <w:lang w:val="en-US"/>
        </w:rPr>
        <w:t xml:space="preserve"> – </w:t>
      </w:r>
      <w:r>
        <w:rPr>
          <w:rFonts w:cs="Arial"/>
          <w:sz w:val="24"/>
          <w:szCs w:val="24"/>
          <w:lang w:val="en-US"/>
        </w:rPr>
        <w:t>22</w:t>
      </w:r>
      <w:r w:rsidR="00524F35" w:rsidRPr="00A34D84">
        <w:rPr>
          <w:rFonts w:cs="Arial"/>
          <w:sz w:val="24"/>
          <w:szCs w:val="24"/>
          <w:vertAlign w:val="superscript"/>
          <w:lang w:val="en-US"/>
        </w:rPr>
        <w:t>th</w:t>
      </w:r>
      <w:r w:rsidR="00524F35" w:rsidRPr="00CA6411">
        <w:rPr>
          <w:rFonts w:cs="Arial"/>
          <w:sz w:val="24"/>
          <w:szCs w:val="24"/>
          <w:lang w:val="en-US"/>
        </w:rPr>
        <w:t xml:space="preserve"> </w:t>
      </w:r>
      <w:r>
        <w:rPr>
          <w:rFonts w:cs="Arial"/>
          <w:sz w:val="24"/>
          <w:szCs w:val="24"/>
          <w:lang w:val="en-US" w:eastAsia="ko-KR"/>
        </w:rPr>
        <w:t>Novem</w:t>
      </w:r>
      <w:r w:rsidR="0095475D">
        <w:rPr>
          <w:rFonts w:cs="Arial"/>
          <w:sz w:val="24"/>
          <w:szCs w:val="24"/>
          <w:lang w:val="en-US" w:eastAsia="ko-KR"/>
        </w:rPr>
        <w:t>ber</w:t>
      </w:r>
      <w:r w:rsidR="00524F35" w:rsidRPr="00CA6411">
        <w:rPr>
          <w:rFonts w:cs="Arial"/>
          <w:sz w:val="24"/>
          <w:szCs w:val="24"/>
          <w:lang w:val="en-US"/>
        </w:rPr>
        <w:t>, 201</w:t>
      </w:r>
      <w:r w:rsidR="00524F35">
        <w:rPr>
          <w:rFonts w:cs="Arial" w:hint="eastAsia"/>
          <w:sz w:val="24"/>
          <w:szCs w:val="24"/>
          <w:lang w:val="en-US"/>
        </w:rPr>
        <w:t>9</w:t>
      </w:r>
      <w:bookmarkEnd w:id="3"/>
    </w:p>
    <w:p w:rsidR="005929A6" w:rsidRPr="00B16EEF"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B2FCE">
        <w:rPr>
          <w:rFonts w:ascii="Arial" w:hAnsi="Arial" w:cs="Arial"/>
          <w:sz w:val="22"/>
        </w:rPr>
        <w:t>Skyworks Solutions, Inc.</w:t>
      </w:r>
    </w:p>
    <w:p w:rsidR="005929A6" w:rsidRPr="006C181B" w:rsidRDefault="005929A6" w:rsidP="00987DF6">
      <w:pPr>
        <w:ind w:left="1985" w:hanging="1985"/>
        <w:rPr>
          <w:rFonts w:ascii="Arial" w:eastAsia="SimSun"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663E11" w:rsidRPr="00663E11">
        <w:rPr>
          <w:rFonts w:ascii="Arial" w:eastAsia="SimSun" w:hAnsi="Arial" w:cs="Arial"/>
          <w:sz w:val="22"/>
          <w:lang w:eastAsia="zh-CN"/>
        </w:rPr>
        <w:t>Refinements to Region 1 Extension for Power Class 3 Operation in FR2</w:t>
      </w:r>
    </w:p>
    <w:p w:rsidR="005929A6" w:rsidRPr="001E4ACC" w:rsidRDefault="005929A6" w:rsidP="00390E9F">
      <w:pPr>
        <w:tabs>
          <w:tab w:val="left" w:pos="1985"/>
        </w:tabs>
        <w:jc w:val="both"/>
        <w:rPr>
          <w:rFonts w:ascii="Arial" w:eastAsia="SimSun" w:hAnsi="Arial" w:cs="Arial"/>
          <w:sz w:val="22"/>
          <w:lang w:eastAsia="zh-CN"/>
        </w:rPr>
      </w:pPr>
      <w:r w:rsidRPr="007C2D23">
        <w:rPr>
          <w:rFonts w:ascii="Arial" w:hAnsi="Arial" w:cs="Arial"/>
          <w:b/>
          <w:sz w:val="22"/>
        </w:rPr>
        <w:t>Agen</w:t>
      </w:r>
      <w:r w:rsidR="007B3E89">
        <w:rPr>
          <w:rFonts w:ascii="Arial" w:eastAsia="SimSun"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663E11" w:rsidRPr="00663E11">
        <w:rPr>
          <w:rFonts w:ascii="Arial" w:eastAsia="SimSun" w:hAnsi="Arial" w:cs="Arial"/>
          <w:sz w:val="22"/>
          <w:lang w:eastAsia="zh-CN"/>
        </w:rPr>
        <w:t>9.14.9 Improvement of UE MPR [NR_RF_FR2_req_enh]</w:t>
      </w:r>
    </w:p>
    <w:p w:rsidR="005929A6" w:rsidRPr="007E72E2" w:rsidRDefault="005929A6" w:rsidP="007F2CE5">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867039">
        <w:rPr>
          <w:rFonts w:ascii="Arial" w:eastAsia="SimSun" w:hAnsi="Arial" w:cs="Arial"/>
          <w:sz w:val="22"/>
          <w:lang w:eastAsia="zh-CN"/>
        </w:rPr>
        <w:t>Approval</w:t>
      </w:r>
    </w:p>
    <w:bookmarkEnd w:id="0"/>
    <w:bookmarkEnd w:id="1"/>
    <w:p w:rsidR="00FC0076" w:rsidRPr="00B16EEF" w:rsidRDefault="007726F1" w:rsidP="004065E5">
      <w:pPr>
        <w:pStyle w:val="Heading1"/>
      </w:pPr>
      <w:r w:rsidRPr="00B16EEF">
        <w:t>Introduction</w:t>
      </w:r>
    </w:p>
    <w:p w:rsidR="00867039" w:rsidRDefault="00CF5AEE" w:rsidP="00DF500B">
      <w:pPr>
        <w:jc w:val="both"/>
        <w:rPr>
          <w:rFonts w:eastAsia="SimSun"/>
          <w:lang w:val="en-US" w:eastAsia="zh-CN"/>
        </w:rPr>
      </w:pPr>
      <w:r>
        <w:rPr>
          <w:rFonts w:eastAsia="SimSun"/>
          <w:lang w:val="en-US" w:eastAsia="zh-CN"/>
        </w:rPr>
        <w:t xml:space="preserve">During </w:t>
      </w:r>
      <w:r w:rsidRPr="00DB2FCE">
        <w:rPr>
          <w:rFonts w:eastAsia="SimSun"/>
          <w:lang w:val="en-US" w:eastAsia="zh-CN"/>
        </w:rPr>
        <w:t>TSG-RAN WG4 Meeting #93</w:t>
      </w:r>
      <w:r>
        <w:rPr>
          <w:rFonts w:eastAsia="SimSun"/>
          <w:lang w:val="en-US" w:eastAsia="zh-CN"/>
        </w:rPr>
        <w:t xml:space="preserve"> meeting,</w:t>
      </w:r>
      <w:r>
        <w:rPr>
          <w:rFonts w:eastAsia="SimSun" w:hint="eastAsia"/>
          <w:lang w:val="en-US" w:eastAsia="zh-CN"/>
        </w:rPr>
        <w:t xml:space="preserve"> </w:t>
      </w:r>
      <w:r>
        <w:rPr>
          <w:rFonts w:eastAsia="SimSun"/>
          <w:lang w:val="en-US" w:eastAsia="zh-CN"/>
        </w:rPr>
        <w:t>a</w:t>
      </w:r>
      <w:r w:rsidR="00DB2FCE">
        <w:rPr>
          <w:rFonts w:eastAsia="SimSun" w:hint="eastAsia"/>
          <w:lang w:val="en-US" w:eastAsia="zh-CN"/>
        </w:rPr>
        <w:t xml:space="preserve"> way forward</w:t>
      </w:r>
      <w:r w:rsidR="00867039">
        <w:rPr>
          <w:rFonts w:eastAsia="SimSun" w:hint="eastAsia"/>
          <w:lang w:val="en-US" w:eastAsia="zh-CN"/>
        </w:rPr>
        <w:t xml:space="preserve"> [</w:t>
      </w:r>
      <w:r w:rsidR="00867039">
        <w:rPr>
          <w:rFonts w:eastAsia="SimSun"/>
          <w:lang w:val="en-US" w:eastAsia="zh-CN"/>
        </w:rPr>
        <w:t>1</w:t>
      </w:r>
      <w:r w:rsidR="00867039">
        <w:rPr>
          <w:rFonts w:eastAsia="SimSun" w:hint="eastAsia"/>
          <w:lang w:val="en-US" w:eastAsia="zh-CN"/>
        </w:rPr>
        <w:t>]</w:t>
      </w:r>
      <w:r w:rsidR="00DB2FCE">
        <w:rPr>
          <w:rFonts w:eastAsia="SimSun"/>
          <w:lang w:val="en-US" w:eastAsia="zh-CN"/>
        </w:rPr>
        <w:t xml:space="preserve"> was approved</w:t>
      </w:r>
      <w:r w:rsidR="00867039">
        <w:rPr>
          <w:rFonts w:eastAsia="SimSun"/>
          <w:lang w:val="en-US" w:eastAsia="zh-CN"/>
        </w:rPr>
        <w:t xml:space="preserve">, </w:t>
      </w:r>
      <w:r>
        <w:rPr>
          <w:rFonts w:eastAsia="SimSun"/>
          <w:lang w:val="en-US" w:eastAsia="zh-CN"/>
        </w:rPr>
        <w:t xml:space="preserve">in which </w:t>
      </w:r>
      <w:r w:rsidR="00DF500B">
        <w:rPr>
          <w:rFonts w:eastAsia="SimSun"/>
          <w:lang w:val="en-US" w:eastAsia="zh-CN"/>
        </w:rPr>
        <w:t>no objection was</w:t>
      </w:r>
      <w:r>
        <w:rPr>
          <w:rFonts w:eastAsia="SimSun"/>
          <w:lang w:val="en-US" w:eastAsia="zh-CN"/>
        </w:rPr>
        <w:t xml:space="preserve"> raised to introducing a footnote in </w:t>
      </w:r>
      <w:r w:rsidR="00DF500B">
        <w:rPr>
          <w:rFonts w:eastAsia="SimSun"/>
          <w:lang w:val="en-US" w:eastAsia="zh-CN"/>
        </w:rPr>
        <w:t xml:space="preserve">the channel bandwidth </w:t>
      </w:r>
      <w:r>
        <w:rPr>
          <w:rFonts w:eastAsia="SimSun"/>
          <w:lang w:val="en-US" w:eastAsia="zh-CN"/>
        </w:rPr>
        <w:t>Table 5.3.5-1</w:t>
      </w:r>
      <w:r w:rsidR="00DF500B">
        <w:rPr>
          <w:rFonts w:eastAsia="SimSun"/>
          <w:lang w:val="en-US" w:eastAsia="zh-CN"/>
        </w:rPr>
        <w:t xml:space="preserve"> (TS 38.101-1)</w:t>
      </w:r>
      <w:r>
        <w:rPr>
          <w:rFonts w:eastAsia="SimSun"/>
          <w:lang w:val="en-US" w:eastAsia="zh-CN"/>
        </w:rPr>
        <w:t xml:space="preserve"> </w:t>
      </w:r>
      <w:r w:rsidR="00867039">
        <w:rPr>
          <w:rFonts w:eastAsia="SimSun"/>
          <w:lang w:val="en-US" w:eastAsia="zh-CN"/>
        </w:rPr>
        <w:t xml:space="preserve">to </w:t>
      </w:r>
      <w:r>
        <w:rPr>
          <w:rFonts w:eastAsia="SimSun"/>
          <w:lang w:val="en-US" w:eastAsia="zh-CN"/>
        </w:rPr>
        <w:t>clarify the restrictions inherent to</w:t>
      </w:r>
      <w:r w:rsidR="00DF500B">
        <w:rPr>
          <w:rFonts w:eastAsia="SimSun"/>
          <w:lang w:val="en-US" w:eastAsia="zh-CN"/>
        </w:rPr>
        <w:t xml:space="preserve"> legac</w:t>
      </w:r>
      <w:r w:rsidR="00C10040">
        <w:rPr>
          <w:rFonts w:eastAsia="SimSun"/>
          <w:lang w:val="en-US" w:eastAsia="zh-CN"/>
        </w:rPr>
        <w:t>y B</w:t>
      </w:r>
      <w:r w:rsidR="00DF500B">
        <w:rPr>
          <w:rFonts w:eastAsia="SimSun"/>
          <w:lang w:val="en-US" w:eastAsia="zh-CN"/>
        </w:rPr>
        <w:t xml:space="preserve">and </w:t>
      </w:r>
      <w:r w:rsidR="00C10040">
        <w:rPr>
          <w:rFonts w:eastAsia="SimSun"/>
          <w:lang w:val="en-US" w:eastAsia="zh-CN"/>
        </w:rPr>
        <w:t>28 UE RF-Front-e</w:t>
      </w:r>
      <w:r>
        <w:rPr>
          <w:rFonts w:eastAsia="SimSun"/>
          <w:lang w:val="en-US" w:eastAsia="zh-CN"/>
        </w:rPr>
        <w:t>nd</w:t>
      </w:r>
      <w:r w:rsidR="00DF500B">
        <w:rPr>
          <w:rFonts w:eastAsia="SimSun"/>
          <w:lang w:val="en-US" w:eastAsia="zh-CN"/>
        </w:rPr>
        <w:t xml:space="preserve"> dual duplexer </w:t>
      </w:r>
      <w:r>
        <w:rPr>
          <w:rFonts w:eastAsia="SimSun"/>
          <w:lang w:val="en-US" w:eastAsia="zh-CN"/>
        </w:rPr>
        <w:t>architectures. This paper provides a text proposal for TR 38.888 [3].</w:t>
      </w:r>
    </w:p>
    <w:p w:rsidR="00512900" w:rsidRDefault="00512900" w:rsidP="00512900">
      <w:pPr>
        <w:pStyle w:val="Heading1"/>
        <w:tabs>
          <w:tab w:val="clear" w:pos="397"/>
          <w:tab w:val="num" w:pos="432"/>
        </w:tabs>
        <w:overflowPunct/>
        <w:autoSpaceDE/>
        <w:autoSpaceDN/>
        <w:adjustRightInd/>
        <w:ind w:left="432" w:hanging="432"/>
        <w:jc w:val="both"/>
        <w:textAlignment w:val="auto"/>
        <w:rPr>
          <w:lang w:val="en-US"/>
        </w:rPr>
      </w:pPr>
      <w:r w:rsidRPr="00C15C1A">
        <w:rPr>
          <w:lang w:val="en-US"/>
        </w:rPr>
        <w:t>Discussion</w:t>
      </w:r>
    </w:p>
    <w:p w:rsidR="00512900" w:rsidRDefault="00512900" w:rsidP="00512900">
      <w:pPr>
        <w:pStyle w:val="Heading2"/>
        <w:tabs>
          <w:tab w:val="clear" w:pos="397"/>
          <w:tab w:val="num" w:pos="576"/>
        </w:tabs>
        <w:spacing w:after="240"/>
        <w:ind w:left="709" w:hanging="709"/>
        <w:jc w:val="both"/>
        <w:rPr>
          <w:lang w:val="en-US"/>
        </w:rPr>
      </w:pPr>
      <w:r>
        <w:rPr>
          <w:lang w:val="en-US"/>
        </w:rPr>
        <w:t>Background Information</w:t>
      </w:r>
    </w:p>
    <w:p w:rsidR="00512900" w:rsidRDefault="00512900" w:rsidP="00512900">
      <w:pPr>
        <w:jc w:val="both"/>
        <w:rPr>
          <w:lang w:val="en-US"/>
        </w:rPr>
      </w:pPr>
      <w:r>
        <w:rPr>
          <w:lang w:val="en-US"/>
        </w:rPr>
        <w:t>In previous contribution [4], experimental measurements validated the concept of extending the 0dB MPR “Region 1” to a new inner 3 RB allocation triangle as shown in Figure 1 below. At RAN4 # 92bis, these findings were confirmed by exhaustive simulation results [5,6].</w:t>
      </w:r>
    </w:p>
    <w:p w:rsidR="00512900" w:rsidRDefault="00512900" w:rsidP="00512900">
      <w:pPr>
        <w:jc w:val="center"/>
      </w:pPr>
      <w:r w:rsidRPr="008250AA">
        <w:rPr>
          <w:noProof/>
          <w:lang w:val="en-US"/>
        </w:rPr>
        <w:drawing>
          <wp:inline distT="0" distB="0" distL="0" distR="0" wp14:anchorId="0B3C342E" wp14:editId="1FAA881A">
            <wp:extent cx="4099782" cy="4151288"/>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115102" cy="4166801"/>
                    </a:xfrm>
                    <a:prstGeom prst="rect">
                      <a:avLst/>
                    </a:prstGeom>
                  </pic:spPr>
                </pic:pic>
              </a:graphicData>
            </a:graphic>
          </wp:inline>
        </w:drawing>
      </w:r>
    </w:p>
    <w:p w:rsidR="00512900" w:rsidRPr="00F5722F" w:rsidRDefault="00512900" w:rsidP="00512900">
      <w:pPr>
        <w:jc w:val="both"/>
        <w:rPr>
          <w:b/>
        </w:rPr>
      </w:pPr>
      <w:r w:rsidRPr="00F5722F">
        <w:rPr>
          <w:b/>
        </w:rPr>
        <w:t xml:space="preserve">Figure 1: </w:t>
      </w:r>
      <w:r>
        <w:rPr>
          <w:b/>
        </w:rPr>
        <w:t xml:space="preserve">DFT-S-OFDM measured test points (cells filled in orange with black dot) vs Edge allocation (yellow filled ‘E’), </w:t>
      </w:r>
      <w:proofErr w:type="spellStart"/>
      <w:r>
        <w:rPr>
          <w:b/>
        </w:rPr>
        <w:t>MPRnarrow</w:t>
      </w:r>
      <w:proofErr w:type="spellEnd"/>
      <w:r>
        <w:rPr>
          <w:b/>
        </w:rPr>
        <w:t xml:space="preserve"> (blue filled ‘N’) vs actual (Release-15) 0dB MPR inner Region 1 allocation (light green filled </w:t>
      </w:r>
      <w:r>
        <w:rPr>
          <w:b/>
        </w:rPr>
        <w:lastRenderedPageBreak/>
        <w:t xml:space="preserve">‘R1’ cells within red contour) vs new inner 1/3 0dB MPR Region 1 extension proposal [2] (light green filled ‘R1’ cells within black contour) vs </w:t>
      </w:r>
      <w:r w:rsidRPr="00D60D4A">
        <w:rPr>
          <w:b/>
          <w:lang w:val="en-US"/>
        </w:rPr>
        <w:t>L</w:t>
      </w:r>
      <w:r w:rsidRPr="00D60D4A">
        <w:rPr>
          <w:b/>
          <w:vertAlign w:val="subscript"/>
          <w:lang w:val="en-US"/>
        </w:rPr>
        <w:t>CRB</w:t>
      </w:r>
      <w:r w:rsidRPr="00D60D4A">
        <w:rPr>
          <w:b/>
        </w:rPr>
        <w:t xml:space="preserve"> </w:t>
      </w:r>
      <w:r>
        <w:rPr>
          <w:b/>
        </w:rPr>
        <w:t xml:space="preserve">vs </w:t>
      </w:r>
      <w:proofErr w:type="spellStart"/>
      <w:r>
        <w:rPr>
          <w:b/>
        </w:rPr>
        <w:t>RBstart</w:t>
      </w:r>
      <w:proofErr w:type="spellEnd"/>
      <w:r>
        <w:rPr>
          <w:b/>
        </w:rPr>
        <w:t xml:space="preserve"> for the example of </w:t>
      </w:r>
      <w:r w:rsidRPr="00F5722F">
        <w:rPr>
          <w:b/>
        </w:rPr>
        <w:t xml:space="preserve">PC3 </w:t>
      </w:r>
      <w:r>
        <w:rPr>
          <w:b/>
        </w:rPr>
        <w:t>operation at</w:t>
      </w:r>
      <w:r w:rsidRPr="00F5722F">
        <w:rPr>
          <w:b/>
        </w:rPr>
        <w:t xml:space="preserve"> 100MHz </w:t>
      </w:r>
      <w:r>
        <w:rPr>
          <w:b/>
        </w:rPr>
        <w:t xml:space="preserve">channel bandwidth and </w:t>
      </w:r>
      <w:r w:rsidRPr="00F5722F">
        <w:rPr>
          <w:b/>
        </w:rPr>
        <w:t>SCS 120 kHz.</w:t>
      </w:r>
    </w:p>
    <w:p w:rsidR="007E0A48" w:rsidRDefault="007E0A48" w:rsidP="007E0A48">
      <w:pPr>
        <w:jc w:val="both"/>
        <w:rPr>
          <w:lang w:val="en-US"/>
        </w:rPr>
      </w:pPr>
      <w:r>
        <w:rPr>
          <w:lang w:val="en-US"/>
        </w:rPr>
        <w:t xml:space="preserve">In WF [1], concern was raised that low RB size allocations which are currently eligible to the Edge MPR of 2 dB may no longer meet the -13 </w:t>
      </w:r>
      <w:proofErr w:type="spellStart"/>
      <w:r>
        <w:rPr>
          <w:lang w:val="en-US"/>
        </w:rPr>
        <w:t>dBm</w:t>
      </w:r>
      <w:proofErr w:type="spellEnd"/>
      <w:r>
        <w:rPr>
          <w:lang w:val="en-US"/>
        </w:rPr>
        <w:t>/MHz limit they become included in the extended 0dB MPR Region 1 (‘R1’ within black contour in Figure 1). Further experimental measurements are provided to check if emission limits may be failed when applying 0dB MPR to small RB allocations.</w:t>
      </w:r>
    </w:p>
    <w:p w:rsidR="007E0A48" w:rsidRDefault="007E0A48" w:rsidP="007E0A48">
      <w:pPr>
        <w:pStyle w:val="Heading2"/>
        <w:tabs>
          <w:tab w:val="clear" w:pos="397"/>
          <w:tab w:val="num" w:pos="576"/>
        </w:tabs>
        <w:spacing w:after="240"/>
        <w:ind w:left="709" w:hanging="709"/>
        <w:jc w:val="both"/>
        <w:rPr>
          <w:lang w:val="en-US"/>
        </w:rPr>
      </w:pPr>
      <w:r>
        <w:rPr>
          <w:lang w:val="en-US"/>
        </w:rPr>
        <w:t>Experimental Measurement Results</w:t>
      </w:r>
    </w:p>
    <w:p w:rsidR="007E0A48" w:rsidRPr="007E0A48" w:rsidRDefault="007E0A48" w:rsidP="007E0A48">
      <w:pPr>
        <w:jc w:val="both"/>
        <w:rPr>
          <w:lang w:val="en-US"/>
        </w:rPr>
      </w:pPr>
      <w:r w:rsidRPr="007E0A48">
        <w:rPr>
          <w:lang w:val="en-US"/>
        </w:rPr>
        <w:t>The test conditions previously used in [6] are used:</w:t>
      </w:r>
    </w:p>
    <w:p w:rsidR="007E0A48" w:rsidRPr="007E0A48" w:rsidRDefault="007E0A48" w:rsidP="007E0A48">
      <w:pPr>
        <w:jc w:val="both"/>
      </w:pPr>
      <w:r w:rsidRPr="007E0A48">
        <w:t>Reference 0 dB MPR power amplifier (PA) calibration point is performed using a 100MHz channel BW, SCS = 120 KHz, DFT-S-OFDM QPSK, 20RB23 waveform for which all gating factors are considered, including IBE. We use the following assumptions:</w:t>
      </w:r>
    </w:p>
    <w:p w:rsidR="007E0A48" w:rsidRPr="007E0A48" w:rsidRDefault="007E0A48" w:rsidP="007E0A48">
      <w:pPr>
        <w:pStyle w:val="ListParagraph"/>
        <w:numPr>
          <w:ilvl w:val="0"/>
          <w:numId w:val="19"/>
        </w:numPr>
        <w:overflowPunct w:val="0"/>
        <w:autoSpaceDE w:val="0"/>
        <w:autoSpaceDN w:val="0"/>
        <w:adjustRightInd w:val="0"/>
        <w:spacing w:after="180"/>
        <w:ind w:firstLineChars="0"/>
        <w:contextualSpacing/>
        <w:jc w:val="both"/>
        <w:textAlignment w:val="baseline"/>
        <w:rPr>
          <w:rFonts w:ascii="Times New Roman" w:hAnsi="Times New Roman" w:cs="Times New Roman"/>
          <w:sz w:val="20"/>
          <w:szCs w:val="20"/>
        </w:rPr>
      </w:pPr>
      <w:r w:rsidRPr="007E0A48">
        <w:rPr>
          <w:rFonts w:ascii="Times New Roman" w:hAnsi="Times New Roman" w:cs="Times New Roman"/>
          <w:sz w:val="20"/>
          <w:szCs w:val="20"/>
        </w:rPr>
        <w:t>Power class 3 UE</w:t>
      </w:r>
    </w:p>
    <w:p w:rsidR="007E0A48" w:rsidRPr="007E0A48" w:rsidRDefault="007E0A48" w:rsidP="007E0A48">
      <w:pPr>
        <w:pStyle w:val="ListParagraph"/>
        <w:numPr>
          <w:ilvl w:val="0"/>
          <w:numId w:val="19"/>
        </w:numPr>
        <w:overflowPunct w:val="0"/>
        <w:autoSpaceDE w:val="0"/>
        <w:autoSpaceDN w:val="0"/>
        <w:adjustRightInd w:val="0"/>
        <w:spacing w:after="180"/>
        <w:ind w:firstLineChars="0"/>
        <w:contextualSpacing/>
        <w:jc w:val="both"/>
        <w:textAlignment w:val="baseline"/>
        <w:rPr>
          <w:rFonts w:ascii="Times New Roman" w:hAnsi="Times New Roman" w:cs="Times New Roman"/>
          <w:sz w:val="20"/>
          <w:szCs w:val="20"/>
        </w:rPr>
      </w:pPr>
      <w:r w:rsidRPr="007E0A48">
        <w:rPr>
          <w:rFonts w:ascii="Times New Roman" w:hAnsi="Times New Roman" w:cs="Times New Roman"/>
          <w:sz w:val="20"/>
          <w:szCs w:val="20"/>
        </w:rPr>
        <w:t>Carrier frequency: 24 300 MHz</w:t>
      </w:r>
    </w:p>
    <w:p w:rsidR="007E0A48" w:rsidRPr="007E0A48" w:rsidRDefault="007E0A48" w:rsidP="007E0A48">
      <w:pPr>
        <w:pStyle w:val="ListParagraph"/>
        <w:numPr>
          <w:ilvl w:val="0"/>
          <w:numId w:val="19"/>
        </w:numPr>
        <w:overflowPunct w:val="0"/>
        <w:autoSpaceDE w:val="0"/>
        <w:autoSpaceDN w:val="0"/>
        <w:adjustRightInd w:val="0"/>
        <w:spacing w:after="180"/>
        <w:ind w:firstLineChars="0"/>
        <w:contextualSpacing/>
        <w:jc w:val="both"/>
        <w:textAlignment w:val="baseline"/>
        <w:rPr>
          <w:rFonts w:ascii="Times New Roman" w:hAnsi="Times New Roman" w:cs="Times New Roman"/>
          <w:sz w:val="20"/>
          <w:szCs w:val="20"/>
        </w:rPr>
      </w:pPr>
      <w:r w:rsidRPr="007E0A48">
        <w:rPr>
          <w:rFonts w:ascii="Times New Roman" w:hAnsi="Times New Roman" w:cs="Times New Roman"/>
          <w:sz w:val="20"/>
          <w:szCs w:val="20"/>
        </w:rPr>
        <w:t>Channel BW = 100 MHz, SCS = 120 kHz</w:t>
      </w:r>
    </w:p>
    <w:p w:rsidR="007E0A48" w:rsidRPr="007E0A48" w:rsidRDefault="007E0A48" w:rsidP="007E0A48">
      <w:pPr>
        <w:pStyle w:val="ListParagraph"/>
        <w:numPr>
          <w:ilvl w:val="0"/>
          <w:numId w:val="19"/>
        </w:numPr>
        <w:overflowPunct w:val="0"/>
        <w:autoSpaceDE w:val="0"/>
        <w:autoSpaceDN w:val="0"/>
        <w:adjustRightInd w:val="0"/>
        <w:spacing w:after="180"/>
        <w:ind w:firstLineChars="0"/>
        <w:contextualSpacing/>
        <w:jc w:val="both"/>
        <w:textAlignment w:val="baseline"/>
        <w:rPr>
          <w:rFonts w:ascii="Times New Roman" w:hAnsi="Times New Roman" w:cs="Times New Roman"/>
          <w:sz w:val="20"/>
          <w:szCs w:val="20"/>
        </w:rPr>
      </w:pPr>
      <w:r w:rsidRPr="007E0A48">
        <w:rPr>
          <w:rFonts w:ascii="Times New Roman" w:hAnsi="Times New Roman" w:cs="Times New Roman"/>
          <w:sz w:val="20"/>
          <w:szCs w:val="20"/>
        </w:rPr>
        <w:t>Modulation: QPSK</w:t>
      </w:r>
    </w:p>
    <w:p w:rsidR="007E0A48" w:rsidRPr="007E0A48" w:rsidRDefault="007E0A48" w:rsidP="007E0A48">
      <w:pPr>
        <w:pStyle w:val="ListParagraph"/>
        <w:numPr>
          <w:ilvl w:val="0"/>
          <w:numId w:val="19"/>
        </w:numPr>
        <w:overflowPunct w:val="0"/>
        <w:autoSpaceDE w:val="0"/>
        <w:autoSpaceDN w:val="0"/>
        <w:adjustRightInd w:val="0"/>
        <w:spacing w:after="180"/>
        <w:ind w:firstLineChars="0"/>
        <w:contextualSpacing/>
        <w:jc w:val="both"/>
        <w:textAlignment w:val="baseline"/>
        <w:rPr>
          <w:rFonts w:ascii="Times New Roman" w:hAnsi="Times New Roman" w:cs="Times New Roman"/>
          <w:sz w:val="20"/>
          <w:szCs w:val="20"/>
        </w:rPr>
      </w:pPr>
      <w:r w:rsidRPr="007E0A48">
        <w:rPr>
          <w:rFonts w:ascii="Times New Roman" w:hAnsi="Times New Roman" w:cs="Times New Roman"/>
          <w:sz w:val="20"/>
          <w:szCs w:val="20"/>
        </w:rPr>
        <w:t>Waveforms: DFT-S-OFDM</w:t>
      </w:r>
    </w:p>
    <w:p w:rsidR="00B4467C" w:rsidRDefault="007E0A48" w:rsidP="007E0A48">
      <w:pPr>
        <w:pStyle w:val="ListParagraph"/>
        <w:numPr>
          <w:ilvl w:val="0"/>
          <w:numId w:val="19"/>
        </w:numPr>
        <w:overflowPunct w:val="0"/>
        <w:autoSpaceDE w:val="0"/>
        <w:autoSpaceDN w:val="0"/>
        <w:adjustRightInd w:val="0"/>
        <w:spacing w:after="180"/>
        <w:ind w:firstLineChars="0"/>
        <w:contextualSpacing/>
        <w:jc w:val="both"/>
        <w:textAlignment w:val="baseline"/>
        <w:rPr>
          <w:rFonts w:ascii="Times New Roman" w:hAnsi="Times New Roman" w:cs="Times New Roman"/>
          <w:sz w:val="20"/>
          <w:szCs w:val="20"/>
        </w:rPr>
      </w:pPr>
      <w:r w:rsidRPr="007E0A48">
        <w:rPr>
          <w:rFonts w:ascii="Times New Roman" w:hAnsi="Times New Roman" w:cs="Times New Roman"/>
          <w:sz w:val="20"/>
          <w:szCs w:val="20"/>
        </w:rPr>
        <w:t>Carrier suppression 25 dB, calibrated for each waveform,</w:t>
      </w:r>
    </w:p>
    <w:p w:rsidR="00B4467C" w:rsidRPr="00B4467C" w:rsidRDefault="007E0A48" w:rsidP="00A54E71">
      <w:pPr>
        <w:pStyle w:val="ListParagraph"/>
        <w:numPr>
          <w:ilvl w:val="0"/>
          <w:numId w:val="19"/>
        </w:numPr>
        <w:overflowPunct w:val="0"/>
        <w:autoSpaceDE w:val="0"/>
        <w:autoSpaceDN w:val="0"/>
        <w:adjustRightInd w:val="0"/>
        <w:spacing w:after="180"/>
        <w:ind w:firstLineChars="0"/>
        <w:contextualSpacing/>
        <w:jc w:val="both"/>
        <w:textAlignment w:val="baseline"/>
      </w:pPr>
      <w:r w:rsidRPr="007E0A48">
        <w:rPr>
          <w:rFonts w:ascii="Times New Roman" w:hAnsi="Times New Roman" w:cs="Times New Roman"/>
          <w:sz w:val="20"/>
          <w:szCs w:val="20"/>
        </w:rPr>
        <w:t>Image suppression 25 dB, calibrated for each waveform</w:t>
      </w:r>
    </w:p>
    <w:p w:rsidR="00B4467C" w:rsidRPr="00B4467C" w:rsidRDefault="00B4467C" w:rsidP="00B4467C">
      <w:pPr>
        <w:pStyle w:val="ListParagraph"/>
        <w:numPr>
          <w:ilvl w:val="0"/>
          <w:numId w:val="19"/>
        </w:numPr>
        <w:overflowPunct w:val="0"/>
        <w:autoSpaceDE w:val="0"/>
        <w:autoSpaceDN w:val="0"/>
        <w:adjustRightInd w:val="0"/>
        <w:spacing w:after="180"/>
        <w:ind w:firstLineChars="0"/>
        <w:contextualSpacing/>
        <w:jc w:val="both"/>
        <w:textAlignment w:val="baseline"/>
        <w:rPr>
          <w:rFonts w:ascii="Times New Roman" w:hAnsi="Times New Roman" w:cs="Times New Roman"/>
          <w:sz w:val="20"/>
          <w:szCs w:val="20"/>
        </w:rPr>
      </w:pPr>
      <w:r w:rsidRPr="00B4467C">
        <w:rPr>
          <w:rFonts w:ascii="Times New Roman" w:hAnsi="Times New Roman" w:cs="Times New Roman"/>
          <w:sz w:val="20"/>
          <w:szCs w:val="20"/>
        </w:rPr>
        <w:t xml:space="preserve">RB allocation test points (TP) </w:t>
      </w:r>
    </w:p>
    <w:p w:rsidR="00B4467C" w:rsidRPr="00B4467C" w:rsidRDefault="00B4467C" w:rsidP="00B4467C">
      <w:pPr>
        <w:pStyle w:val="ListParagraph"/>
        <w:numPr>
          <w:ilvl w:val="1"/>
          <w:numId w:val="19"/>
        </w:numPr>
        <w:overflowPunct w:val="0"/>
        <w:autoSpaceDE w:val="0"/>
        <w:autoSpaceDN w:val="0"/>
        <w:adjustRightInd w:val="0"/>
        <w:spacing w:after="180"/>
        <w:ind w:firstLineChars="0"/>
        <w:contextualSpacing/>
        <w:jc w:val="both"/>
        <w:textAlignment w:val="baseline"/>
        <w:rPr>
          <w:rFonts w:ascii="Times New Roman" w:hAnsi="Times New Roman" w:cs="Times New Roman"/>
          <w:sz w:val="20"/>
          <w:szCs w:val="20"/>
        </w:rPr>
      </w:pPr>
      <w:r w:rsidRPr="00B4467C">
        <w:rPr>
          <w:rFonts w:ascii="Times New Roman" w:hAnsi="Times New Roman" w:cs="Times New Roman"/>
          <w:sz w:val="20"/>
          <w:szCs w:val="20"/>
        </w:rPr>
        <w:t xml:space="preserve">DFT-S-OFDM test points currently eligible to </w:t>
      </w:r>
      <w:proofErr w:type="spellStart"/>
      <w:r w:rsidRPr="00B4467C">
        <w:rPr>
          <w:rFonts w:ascii="Times New Roman" w:hAnsi="Times New Roman" w:cs="Times New Roman"/>
          <w:sz w:val="20"/>
          <w:szCs w:val="20"/>
        </w:rPr>
        <w:t>MPRnarrow</w:t>
      </w:r>
      <w:proofErr w:type="spellEnd"/>
      <w:r w:rsidRPr="00B4467C">
        <w:rPr>
          <w:rFonts w:ascii="Times New Roman" w:hAnsi="Times New Roman" w:cs="Times New Roman"/>
          <w:sz w:val="20"/>
          <w:szCs w:val="20"/>
        </w:rPr>
        <w:t xml:space="preserve"> of 2.5 dB:1RB0, 1RB1</w:t>
      </w:r>
    </w:p>
    <w:p w:rsidR="00B4467C" w:rsidRPr="00B4467C" w:rsidRDefault="00B4467C" w:rsidP="00B4467C">
      <w:pPr>
        <w:pStyle w:val="ListParagraph"/>
        <w:numPr>
          <w:ilvl w:val="1"/>
          <w:numId w:val="19"/>
        </w:numPr>
        <w:overflowPunct w:val="0"/>
        <w:autoSpaceDE w:val="0"/>
        <w:autoSpaceDN w:val="0"/>
        <w:adjustRightInd w:val="0"/>
        <w:spacing w:after="180"/>
        <w:ind w:firstLineChars="0"/>
        <w:contextualSpacing/>
        <w:jc w:val="both"/>
        <w:textAlignment w:val="baseline"/>
        <w:rPr>
          <w:rFonts w:ascii="Times New Roman" w:hAnsi="Times New Roman" w:cs="Times New Roman"/>
          <w:sz w:val="20"/>
          <w:szCs w:val="20"/>
        </w:rPr>
      </w:pPr>
      <w:r w:rsidRPr="00B4467C">
        <w:rPr>
          <w:rFonts w:ascii="Times New Roman" w:hAnsi="Times New Roman" w:cs="Times New Roman"/>
          <w:sz w:val="20"/>
          <w:szCs w:val="20"/>
        </w:rPr>
        <w:t>DFT-S-OFDM test points currently eligible to 2dB EDGE MPR, for which impact of applying 0dB MPR is targeted: 2RB2, 3RB3, 4RB4.</w:t>
      </w:r>
    </w:p>
    <w:p w:rsidR="00B4467C" w:rsidRPr="00B4467C" w:rsidRDefault="00B4467C" w:rsidP="00B4467C">
      <w:pPr>
        <w:pStyle w:val="ListParagraph"/>
        <w:numPr>
          <w:ilvl w:val="1"/>
          <w:numId w:val="19"/>
        </w:numPr>
        <w:overflowPunct w:val="0"/>
        <w:autoSpaceDE w:val="0"/>
        <w:autoSpaceDN w:val="0"/>
        <w:adjustRightInd w:val="0"/>
        <w:spacing w:after="180"/>
        <w:ind w:firstLineChars="0"/>
        <w:contextualSpacing/>
        <w:jc w:val="both"/>
        <w:textAlignment w:val="baseline"/>
        <w:rPr>
          <w:rFonts w:ascii="Times New Roman" w:hAnsi="Times New Roman" w:cs="Times New Roman"/>
          <w:sz w:val="20"/>
          <w:szCs w:val="20"/>
        </w:rPr>
      </w:pPr>
      <w:r w:rsidRPr="00B4467C">
        <w:rPr>
          <w:rFonts w:ascii="Times New Roman" w:hAnsi="Times New Roman" w:cs="Times New Roman"/>
          <w:sz w:val="20"/>
          <w:szCs w:val="20"/>
        </w:rPr>
        <w:t>Reference 0dB MPR Region 1 DFT-S-OFDM RB allocation: 20RB23.</w:t>
      </w:r>
    </w:p>
    <w:p w:rsidR="00B4467C" w:rsidRDefault="00B4467C" w:rsidP="00B4467C">
      <w:pPr>
        <w:jc w:val="both"/>
        <w:rPr>
          <w:lang w:val="en-US"/>
        </w:rPr>
      </w:pPr>
      <w:r>
        <w:rPr>
          <w:lang w:val="en-US"/>
        </w:rPr>
        <w:t>The measured spectra of each RB are compared for several MPR values onto a single graph in Figure 2 below by focusing onto the IMD3 and C-IM3 products of interest.</w:t>
      </w:r>
    </w:p>
    <w:p w:rsidR="00B4467C" w:rsidRDefault="00B4467C" w:rsidP="00B4467C">
      <w:pPr>
        <w:jc w:val="both"/>
        <w:rPr>
          <w:lang w:val="en-US"/>
        </w:rPr>
      </w:pPr>
      <w:r w:rsidRPr="00397163">
        <w:rPr>
          <w:noProof/>
          <w:lang w:val="en-US"/>
        </w:rPr>
        <w:drawing>
          <wp:inline distT="0" distB="0" distL="0" distR="0" wp14:anchorId="7FA30025" wp14:editId="2B49808E">
            <wp:extent cx="6115685" cy="33966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15685" cy="3396615"/>
                    </a:xfrm>
                    <a:prstGeom prst="rect">
                      <a:avLst/>
                    </a:prstGeom>
                  </pic:spPr>
                </pic:pic>
              </a:graphicData>
            </a:graphic>
          </wp:inline>
        </w:drawing>
      </w:r>
    </w:p>
    <w:p w:rsidR="00B4467C" w:rsidRDefault="00B4467C" w:rsidP="00B4467C">
      <w:pPr>
        <w:contextualSpacing/>
        <w:jc w:val="both"/>
        <w:rPr>
          <w:b/>
        </w:rPr>
      </w:pPr>
      <w:r w:rsidRPr="00F5722F">
        <w:rPr>
          <w:b/>
        </w:rPr>
        <w:t xml:space="preserve">Figure </w:t>
      </w:r>
      <w:r>
        <w:rPr>
          <w:b/>
        </w:rPr>
        <w:t>2</w:t>
      </w:r>
      <w:r w:rsidRPr="00F5722F">
        <w:rPr>
          <w:b/>
        </w:rPr>
        <w:t xml:space="preserve">: </w:t>
      </w:r>
      <w:r>
        <w:rPr>
          <w:b/>
        </w:rPr>
        <w:t>Spectrum emission comparison for selected DFT-S-OFDM waveforms for selected MPR levels. The black horizontal line sets the IMD3 and C-IM3 emission baseline level for 1RB0 and 1RB1 waveforms. Green:</w:t>
      </w:r>
      <w:r w:rsidRPr="00D60D4A">
        <w:rPr>
          <w:lang w:val="en-US"/>
        </w:rPr>
        <w:t xml:space="preserve"> </w:t>
      </w:r>
      <w:r w:rsidRPr="00D60D4A">
        <w:rPr>
          <w:b/>
          <w:lang w:val="en-US"/>
        </w:rPr>
        <w:t>L</w:t>
      </w:r>
      <w:r w:rsidRPr="00D60D4A">
        <w:rPr>
          <w:b/>
          <w:vertAlign w:val="subscript"/>
          <w:lang w:val="en-US"/>
        </w:rPr>
        <w:t>CRB</w:t>
      </w:r>
      <w:r w:rsidRPr="00D60D4A">
        <w:rPr>
          <w:b/>
          <w:lang w:val="en-US"/>
        </w:rPr>
        <w:t xml:space="preserve"> </w:t>
      </w:r>
      <w:r w:rsidRPr="00D60D4A">
        <w:rPr>
          <w:b/>
        </w:rPr>
        <w:t xml:space="preserve">=2, Orange: </w:t>
      </w:r>
      <w:r w:rsidRPr="00D60D4A">
        <w:rPr>
          <w:b/>
          <w:lang w:val="en-US"/>
        </w:rPr>
        <w:t>L</w:t>
      </w:r>
      <w:r w:rsidRPr="00D60D4A">
        <w:rPr>
          <w:b/>
          <w:vertAlign w:val="subscript"/>
          <w:lang w:val="en-US"/>
        </w:rPr>
        <w:t>CRB</w:t>
      </w:r>
      <w:r w:rsidRPr="00D60D4A">
        <w:rPr>
          <w:b/>
          <w:lang w:val="en-US"/>
        </w:rPr>
        <w:t xml:space="preserve"> </w:t>
      </w:r>
      <w:r w:rsidRPr="00D60D4A">
        <w:rPr>
          <w:b/>
        </w:rPr>
        <w:t xml:space="preserve">=3, Brown: </w:t>
      </w:r>
      <w:r w:rsidRPr="00D60D4A">
        <w:rPr>
          <w:b/>
          <w:lang w:val="en-US"/>
        </w:rPr>
        <w:t>L</w:t>
      </w:r>
      <w:r w:rsidRPr="00D60D4A">
        <w:rPr>
          <w:b/>
          <w:vertAlign w:val="subscript"/>
          <w:lang w:val="en-US"/>
        </w:rPr>
        <w:t>CRB</w:t>
      </w:r>
      <w:r w:rsidRPr="00D60D4A">
        <w:rPr>
          <w:b/>
          <w:lang w:val="en-US"/>
        </w:rPr>
        <w:t xml:space="preserve"> </w:t>
      </w:r>
      <w:r w:rsidRPr="00D60D4A">
        <w:rPr>
          <w:b/>
        </w:rPr>
        <w:t>=4.</w:t>
      </w:r>
    </w:p>
    <w:p w:rsidR="002D4013" w:rsidRDefault="002D4013" w:rsidP="00B4467C">
      <w:pPr>
        <w:contextualSpacing/>
        <w:jc w:val="both"/>
        <w:rPr>
          <w:rFonts w:eastAsia="SimSun"/>
        </w:rPr>
      </w:pPr>
    </w:p>
    <w:p w:rsidR="002D4013" w:rsidRPr="00E85A97" w:rsidRDefault="002D4013" w:rsidP="002D4013">
      <w:pPr>
        <w:jc w:val="both"/>
        <w:rPr>
          <w:lang w:val="en-US"/>
        </w:rPr>
      </w:pPr>
      <w:r>
        <w:rPr>
          <w:lang w:val="en-US"/>
        </w:rPr>
        <w:lastRenderedPageBreak/>
        <w:t xml:space="preserve">In Figure 2, a black horizontal line is overlaid to indicate the measured baseline emission level of the IMD3 and C-IM3 products for DFT-S-OFDM 1RB0 and 1RB1 waveforms at 2.5 dB MPR (corresponding to </w:t>
      </w:r>
      <w:proofErr w:type="spellStart"/>
      <w:r>
        <w:rPr>
          <w:lang w:val="en-US"/>
        </w:rPr>
        <w:t>MPRnarrow</w:t>
      </w:r>
      <w:proofErr w:type="spellEnd"/>
      <w:r>
        <w:rPr>
          <w:lang w:val="en-US"/>
        </w:rPr>
        <w:t>). It can be seen that applying 0dB MPR to 2RB and 3RB3 allocations exceeds the reference emission bassline limit shown with black horizontal line. Also note that the IMD3 and C-IM3 measured levels for 2RB2 with 2dB EDGE MPR is lower than the baseline reference level. The baseline emission level is reached for 4RB4.</w:t>
      </w:r>
    </w:p>
    <w:p w:rsidR="002D4013" w:rsidRPr="00D60D4A" w:rsidRDefault="002D4013" w:rsidP="002D4013">
      <w:pPr>
        <w:jc w:val="both"/>
        <w:rPr>
          <w:lang w:val="en-US"/>
        </w:rPr>
      </w:pPr>
      <w:r>
        <w:rPr>
          <w:b/>
          <w:bCs/>
          <w:lang w:val="en-US"/>
        </w:rPr>
        <w:t>Observation</w:t>
      </w:r>
      <w:r w:rsidRPr="002B1746">
        <w:rPr>
          <w:b/>
          <w:bCs/>
          <w:lang w:val="en-US"/>
        </w:rPr>
        <w:t xml:space="preserve"> 1</w:t>
      </w:r>
      <w:r w:rsidRPr="00E12993">
        <w:rPr>
          <w:b/>
          <w:lang w:val="en-US"/>
        </w:rPr>
        <w:t xml:space="preserve">: </w:t>
      </w:r>
      <w:r>
        <w:rPr>
          <w:lang w:val="en-US"/>
        </w:rPr>
        <w:t>The 0dB MPR region 1 can</w:t>
      </w:r>
      <w:r w:rsidRPr="00D60D4A">
        <w:rPr>
          <w:lang w:val="en-US"/>
        </w:rPr>
        <w:t>not be extended to RB allocation sizes less than L</w:t>
      </w:r>
      <w:r w:rsidRPr="00D60D4A">
        <w:rPr>
          <w:vertAlign w:val="subscript"/>
          <w:lang w:val="en-US"/>
        </w:rPr>
        <w:t>CRB</w:t>
      </w:r>
      <w:r w:rsidRPr="00D60D4A">
        <w:rPr>
          <w:lang w:val="en-US"/>
        </w:rPr>
        <w:t xml:space="preserve"> = 4 RB.</w:t>
      </w:r>
    </w:p>
    <w:p w:rsidR="002D4013" w:rsidRDefault="002D4013" w:rsidP="002D4013">
      <w:pPr>
        <w:jc w:val="both"/>
        <w:rPr>
          <w:lang w:val="en-US"/>
        </w:rPr>
      </w:pPr>
      <w:r>
        <w:rPr>
          <w:lang w:val="en-US"/>
        </w:rPr>
        <w:t xml:space="preserve">To avoid a complicated extension of 2dB EDGE MPR to this region, we propose a simple modification to the previously proposed Region1 0dB MPR extension by allowing RB allocation whose length </w:t>
      </w:r>
      <w:r w:rsidRPr="00D60D4A">
        <w:rPr>
          <w:lang w:val="en-US"/>
        </w:rPr>
        <w:t>L</w:t>
      </w:r>
      <w:r w:rsidRPr="00D60D4A">
        <w:rPr>
          <w:vertAlign w:val="subscript"/>
          <w:lang w:val="en-US"/>
        </w:rPr>
        <w:t>CRB</w:t>
      </w:r>
      <w:r>
        <w:rPr>
          <w:lang w:val="en-US"/>
        </w:rPr>
        <w:t xml:space="preserve"> is less than 4RB to benefit from </w:t>
      </w:r>
      <w:proofErr w:type="spellStart"/>
      <w:r>
        <w:rPr>
          <w:lang w:val="en-US"/>
        </w:rPr>
        <w:t>MPRnarrow</w:t>
      </w:r>
      <w:proofErr w:type="spellEnd"/>
      <w:r>
        <w:rPr>
          <w:lang w:val="en-US"/>
        </w:rPr>
        <w:t xml:space="preserve">. The price to pay for this minimization of MPR equation complexity is a 0.5 dB extra MPR for a small portion of the RB allocation space. It is believed this penalty is largely compensated by the </w:t>
      </w:r>
      <w:proofErr w:type="spellStart"/>
      <w:r>
        <w:rPr>
          <w:lang w:val="en-US"/>
        </w:rPr>
        <w:t>the</w:t>
      </w:r>
      <w:proofErr w:type="spellEnd"/>
      <w:r>
        <w:rPr>
          <w:lang w:val="en-US"/>
        </w:rPr>
        <w:t xml:space="preserve"> gains that Region 1 extension brings to the overall system performance.</w:t>
      </w:r>
    </w:p>
    <w:p w:rsidR="002D4013" w:rsidRDefault="002D4013" w:rsidP="002D4013">
      <w:pPr>
        <w:jc w:val="both"/>
        <w:rPr>
          <w:lang w:val="en-US"/>
        </w:rPr>
      </w:pPr>
      <w:r>
        <w:rPr>
          <w:b/>
          <w:bCs/>
          <w:lang w:val="en-US"/>
        </w:rPr>
        <w:t>Proposal 1</w:t>
      </w:r>
      <w:r w:rsidRPr="002B1746">
        <w:rPr>
          <w:b/>
          <w:bCs/>
          <w:lang w:val="en-US"/>
        </w:rPr>
        <w:t>:</w:t>
      </w:r>
      <w:r w:rsidRPr="00E12993">
        <w:rPr>
          <w:b/>
          <w:lang w:val="en-US"/>
        </w:rPr>
        <w:t xml:space="preserve"> </w:t>
      </w:r>
      <w:r w:rsidRPr="00D60D4A">
        <w:rPr>
          <w:lang w:val="en-US"/>
        </w:rPr>
        <w:t xml:space="preserve">Adopt </w:t>
      </w:r>
      <w:proofErr w:type="spellStart"/>
      <w:r w:rsidRPr="00D60D4A">
        <w:rPr>
          <w:lang w:val="en-US"/>
        </w:rPr>
        <w:t>MPRnarrow</w:t>
      </w:r>
      <w:proofErr w:type="spellEnd"/>
      <w:r w:rsidRPr="00D60D4A">
        <w:rPr>
          <w:lang w:val="en-US"/>
        </w:rPr>
        <w:t xml:space="preserve"> = 2.5 dB </w:t>
      </w:r>
      <w:r w:rsidRPr="00D60D4A">
        <w:rPr>
          <w:rFonts w:hint="eastAsia"/>
        </w:rPr>
        <w:t>when the allocated RB si</w:t>
      </w:r>
      <w:r>
        <w:rPr>
          <w:rFonts w:hint="eastAsia"/>
        </w:rPr>
        <w:t>ze</w:t>
      </w:r>
      <w:r>
        <w:t xml:space="preserve"> (L</w:t>
      </w:r>
      <w:r w:rsidRPr="00B32554">
        <w:rPr>
          <w:vertAlign w:val="subscript"/>
        </w:rPr>
        <w:t>CRB</w:t>
      </w:r>
      <w:r>
        <w:t>)</w:t>
      </w:r>
      <w:r>
        <w:rPr>
          <w:rFonts w:hint="eastAsia"/>
        </w:rPr>
        <w:t xml:space="preserve"> is less than or equal to 4.32</w:t>
      </w:r>
      <w:r w:rsidRPr="00D60D4A">
        <w:t xml:space="preserve"> </w:t>
      </w:r>
      <w:r w:rsidRPr="00D60D4A">
        <w:rPr>
          <w:rFonts w:hint="eastAsia"/>
        </w:rPr>
        <w:t>MHz, and 0</w:t>
      </w:r>
      <w:r w:rsidRPr="00D60D4A">
        <w:t xml:space="preserve"> </w:t>
      </w:r>
      <w:r w:rsidRPr="00D60D4A">
        <w:rPr>
          <w:rFonts w:hint="eastAsia"/>
        </w:rPr>
        <w:t xml:space="preserve">≤ </w:t>
      </w:r>
      <w:proofErr w:type="spellStart"/>
      <w:r w:rsidRPr="00D60D4A">
        <w:rPr>
          <w:rFonts w:hint="eastAsia"/>
        </w:rPr>
        <w:t>RB</w:t>
      </w:r>
      <w:r w:rsidRPr="00D60D4A">
        <w:rPr>
          <w:vertAlign w:val="subscript"/>
        </w:rPr>
        <w:t>start</w:t>
      </w:r>
      <w:proofErr w:type="spellEnd"/>
      <w:r w:rsidRPr="00D60D4A">
        <w:rPr>
          <w:vertAlign w:val="subscript"/>
        </w:rPr>
        <w:t xml:space="preserve"> </w:t>
      </w:r>
      <w:r w:rsidRPr="00D60D4A">
        <w:rPr>
          <w:rFonts w:hint="eastAsia"/>
        </w:rPr>
        <w:t xml:space="preserve">&lt; </w:t>
      </w:r>
      <w:proofErr w:type="gramStart"/>
      <w:r w:rsidRPr="00D60D4A">
        <w:rPr>
          <w:rFonts w:hint="eastAsia"/>
        </w:rPr>
        <w:t>Ceil(</w:t>
      </w:r>
      <w:proofErr w:type="gramEnd"/>
      <w:r w:rsidRPr="00D60D4A">
        <w:rPr>
          <w:rFonts w:hint="eastAsia"/>
        </w:rPr>
        <w:t>1/3 N</w:t>
      </w:r>
      <w:r w:rsidRPr="00D60D4A">
        <w:rPr>
          <w:vertAlign w:val="subscript"/>
        </w:rPr>
        <w:t>RB</w:t>
      </w:r>
      <w:r w:rsidRPr="00D60D4A">
        <w:rPr>
          <w:rFonts w:hint="eastAsia"/>
        </w:rPr>
        <w:t>) or Ceil(2/3N</w:t>
      </w:r>
      <w:r w:rsidRPr="00D60D4A">
        <w:rPr>
          <w:vertAlign w:val="subscript"/>
        </w:rPr>
        <w:t>RB</w:t>
      </w:r>
      <w:r w:rsidRPr="00D60D4A">
        <w:rPr>
          <w:rFonts w:hint="eastAsia"/>
        </w:rPr>
        <w:t>)</w:t>
      </w:r>
      <w:r w:rsidRPr="00D60D4A">
        <w:t xml:space="preserve"> </w:t>
      </w:r>
      <w:r w:rsidRPr="00D60D4A">
        <w:rPr>
          <w:rFonts w:hint="eastAsia"/>
        </w:rPr>
        <w:t xml:space="preserve">≤ </w:t>
      </w:r>
      <w:proofErr w:type="spellStart"/>
      <w:r w:rsidRPr="00D60D4A">
        <w:rPr>
          <w:rFonts w:hint="eastAsia"/>
        </w:rPr>
        <w:t>RB</w:t>
      </w:r>
      <w:r w:rsidRPr="00D60D4A">
        <w:rPr>
          <w:vertAlign w:val="subscript"/>
        </w:rPr>
        <w:t>start</w:t>
      </w:r>
      <w:proofErr w:type="spellEnd"/>
      <w:r w:rsidRPr="00D60D4A">
        <w:t xml:space="preserve"> </w:t>
      </w:r>
      <w:r w:rsidRPr="00D60D4A">
        <w:rPr>
          <w:rFonts w:hint="eastAsia"/>
        </w:rPr>
        <w:t>≤ N</w:t>
      </w:r>
      <w:r w:rsidRPr="00D60D4A">
        <w:rPr>
          <w:vertAlign w:val="subscript"/>
        </w:rPr>
        <w:t>RB</w:t>
      </w:r>
      <w:r w:rsidRPr="00D60D4A">
        <w:rPr>
          <w:rFonts w:hint="eastAsia"/>
        </w:rPr>
        <w:t>-L</w:t>
      </w:r>
      <w:r w:rsidRPr="00D60D4A">
        <w:rPr>
          <w:vertAlign w:val="subscript"/>
        </w:rPr>
        <w:t>CRB</w:t>
      </w:r>
      <w:r w:rsidRPr="00D60D4A">
        <w:rPr>
          <w:rFonts w:eastAsia="Malgun Gothic"/>
        </w:rPr>
        <w:t>, where N</w:t>
      </w:r>
      <w:r w:rsidRPr="00D60D4A">
        <w:rPr>
          <w:rFonts w:eastAsia="Malgun Gothic"/>
          <w:vertAlign w:val="subscript"/>
        </w:rPr>
        <w:t>RB</w:t>
      </w:r>
      <w:r w:rsidRPr="00D60D4A">
        <w:rPr>
          <w:rFonts w:eastAsia="Malgun Gothic"/>
        </w:rPr>
        <w:t xml:space="preserve"> is the maximum transmission bandwidth configuration defined in Table 5.3.2-1</w:t>
      </w:r>
      <w:r>
        <w:rPr>
          <w:rFonts w:eastAsia="Malgun Gothic"/>
        </w:rPr>
        <w:t>,</w:t>
      </w:r>
      <w:r>
        <w:rPr>
          <w:b/>
          <w:lang w:val="en-US"/>
        </w:rPr>
        <w:t xml:space="preserve"> </w:t>
      </w:r>
      <w:r w:rsidRPr="006D474A">
        <w:rPr>
          <w:lang w:val="en-US"/>
        </w:rPr>
        <w:t xml:space="preserve">otherwise </w:t>
      </w:r>
      <w:proofErr w:type="spellStart"/>
      <w:r w:rsidRPr="006D474A">
        <w:rPr>
          <w:lang w:val="en-US"/>
        </w:rPr>
        <w:t>MPR</w:t>
      </w:r>
      <w:r w:rsidRPr="006D474A">
        <w:rPr>
          <w:vertAlign w:val="subscript"/>
          <w:lang w:val="en-US"/>
        </w:rPr>
        <w:t>narrow</w:t>
      </w:r>
      <w:proofErr w:type="spellEnd"/>
      <w:r w:rsidRPr="006D474A">
        <w:rPr>
          <w:lang w:val="en-US"/>
        </w:rPr>
        <w:t xml:space="preserve"> = 0 dB w</w:t>
      </w:r>
      <w:r>
        <w:rPr>
          <w:lang w:val="en-US"/>
        </w:rPr>
        <w:t xml:space="preserve">hen </w:t>
      </w:r>
      <w:r>
        <w:t>L</w:t>
      </w:r>
      <w:r w:rsidRPr="00B32554">
        <w:rPr>
          <w:vertAlign w:val="subscript"/>
        </w:rPr>
        <w:t>CRB</w:t>
      </w:r>
      <w:r>
        <w:rPr>
          <w:lang w:val="en-US"/>
        </w:rPr>
        <w:t xml:space="preserve"> is greater than </w:t>
      </w:r>
      <w:r w:rsidRPr="00D60D4A">
        <w:rPr>
          <w:lang w:val="en-US"/>
        </w:rPr>
        <w:t>4.32</w:t>
      </w:r>
      <w:r>
        <w:rPr>
          <w:lang w:val="en-US"/>
        </w:rPr>
        <w:t xml:space="preserve"> </w:t>
      </w:r>
      <w:proofErr w:type="spellStart"/>
      <w:r>
        <w:rPr>
          <w:lang w:val="en-US"/>
        </w:rPr>
        <w:t>MHz.</w:t>
      </w:r>
      <w:proofErr w:type="spellEnd"/>
    </w:p>
    <w:p w:rsidR="002D4013" w:rsidRDefault="002D4013" w:rsidP="002D4013">
      <w:pPr>
        <w:jc w:val="both"/>
        <w:rPr>
          <w:lang w:val="en-US"/>
        </w:rPr>
      </w:pPr>
      <w:r>
        <w:rPr>
          <w:lang w:val="en-US"/>
        </w:rPr>
        <w:t xml:space="preserve">To illustrate the impact of these refinement, Figure 1 is updated with the proposed </w:t>
      </w:r>
      <w:proofErr w:type="spellStart"/>
      <w:r>
        <w:rPr>
          <w:lang w:val="en-US"/>
        </w:rPr>
        <w:t>MPRnarrow</w:t>
      </w:r>
      <w:proofErr w:type="spellEnd"/>
      <w:r>
        <w:rPr>
          <w:lang w:val="en-US"/>
        </w:rPr>
        <w:t xml:space="preserve"> extension in Figure 2 below. Figure shows the example of SCS 120 kHz, and 100MHz channel BW for the case of DFT-S-OFDM QPSK waveforms. The RB allocations eligible to the refined 0dB MPR Region 1 extension are plotted with “R1” cells highlighted filled in light green. The contour of the new Region1 is bounded by thick black borders and take the shape of an arrow pointing as already predicted in simulation work [4-5]. The current Region 1 contours are highlighted with “R1” cells filled in light green and thick red cell contours. By allowing a larger RB allocation space to benefit from 0dB MPR, we believe the Region1 extension will bring significant benefits to the uplink link-budget.</w:t>
      </w:r>
    </w:p>
    <w:p w:rsidR="002D4013" w:rsidRDefault="002D4013" w:rsidP="002D4013">
      <w:pPr>
        <w:jc w:val="both"/>
        <w:rPr>
          <w:lang w:val="en-US"/>
        </w:rPr>
      </w:pPr>
    </w:p>
    <w:p w:rsidR="004F72DB" w:rsidRDefault="002D4013" w:rsidP="004F72DB">
      <w:pPr>
        <w:jc w:val="center"/>
        <w:rPr>
          <w:b/>
        </w:rPr>
      </w:pPr>
      <w:r w:rsidRPr="008250AA">
        <w:rPr>
          <w:noProof/>
          <w:lang w:val="en-US"/>
        </w:rPr>
        <w:lastRenderedPageBreak/>
        <w:drawing>
          <wp:inline distT="0" distB="0" distL="0" distR="0" wp14:anchorId="60C8C2CB" wp14:editId="10E5C655">
            <wp:extent cx="5050845" cy="5186149"/>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053581" cy="5188958"/>
                    </a:xfrm>
                    <a:prstGeom prst="rect">
                      <a:avLst/>
                    </a:prstGeom>
                  </pic:spPr>
                </pic:pic>
              </a:graphicData>
            </a:graphic>
          </wp:inline>
        </w:drawing>
      </w:r>
    </w:p>
    <w:p w:rsidR="002D4013" w:rsidRDefault="002D4013" w:rsidP="004F72DB">
      <w:pPr>
        <w:jc w:val="center"/>
        <w:rPr>
          <w:lang w:val="en-US"/>
        </w:rPr>
      </w:pPr>
      <w:r w:rsidRPr="00F5722F">
        <w:rPr>
          <w:b/>
        </w:rPr>
        <w:t xml:space="preserve">Figure </w:t>
      </w:r>
      <w:r>
        <w:rPr>
          <w:b/>
        </w:rPr>
        <w:t>3</w:t>
      </w:r>
      <w:r w:rsidRPr="00F5722F">
        <w:rPr>
          <w:b/>
        </w:rPr>
        <w:t xml:space="preserve">: </w:t>
      </w:r>
      <w:r>
        <w:rPr>
          <w:b/>
        </w:rPr>
        <w:t xml:space="preserve">DFT-S-OFDM 0 dB MPR reference </w:t>
      </w:r>
      <w:proofErr w:type="gramStart"/>
      <w:r>
        <w:rPr>
          <w:b/>
        </w:rPr>
        <w:t>waveform(</w:t>
      </w:r>
      <w:proofErr w:type="gramEnd"/>
      <w:r>
        <w:rPr>
          <w:b/>
        </w:rPr>
        <w:t xml:space="preserve">20RB23 cell filled in orange with black dot) vs refined Edge allocation (yellow filled ‘E’), </w:t>
      </w:r>
      <w:proofErr w:type="spellStart"/>
      <w:r>
        <w:rPr>
          <w:b/>
        </w:rPr>
        <w:t>MPRnarrow</w:t>
      </w:r>
      <w:proofErr w:type="spellEnd"/>
      <w:r>
        <w:rPr>
          <w:b/>
        </w:rPr>
        <w:t xml:space="preserve"> (blue filled ‘N’) vs actual 0dB MPR inner Region 1 allocation (light green filled ‘R1’ cells within red contour) vs new inner 1/3 0dB MPR Region 1 extension proposal [2] (light green filled ‘R1’ cells within black contour) vs </w:t>
      </w:r>
      <w:r w:rsidRPr="00D60D4A">
        <w:rPr>
          <w:b/>
          <w:lang w:val="en-US"/>
        </w:rPr>
        <w:t>L</w:t>
      </w:r>
      <w:r w:rsidRPr="00D60D4A">
        <w:rPr>
          <w:b/>
          <w:vertAlign w:val="subscript"/>
          <w:lang w:val="en-US"/>
        </w:rPr>
        <w:t>CRB</w:t>
      </w:r>
      <w:r w:rsidRPr="00D60D4A">
        <w:rPr>
          <w:b/>
        </w:rPr>
        <w:t xml:space="preserve"> </w:t>
      </w:r>
      <w:r>
        <w:rPr>
          <w:b/>
        </w:rPr>
        <w:t xml:space="preserve">vs </w:t>
      </w:r>
      <w:proofErr w:type="spellStart"/>
      <w:r>
        <w:rPr>
          <w:b/>
        </w:rPr>
        <w:t>RBstart</w:t>
      </w:r>
      <w:proofErr w:type="spellEnd"/>
      <w:r>
        <w:rPr>
          <w:b/>
        </w:rPr>
        <w:t xml:space="preserve"> for the example of </w:t>
      </w:r>
      <w:r w:rsidRPr="00F5722F">
        <w:rPr>
          <w:b/>
        </w:rPr>
        <w:t xml:space="preserve">PC3 </w:t>
      </w:r>
      <w:r>
        <w:rPr>
          <w:b/>
        </w:rPr>
        <w:t>operation at</w:t>
      </w:r>
      <w:r w:rsidRPr="00F5722F">
        <w:rPr>
          <w:b/>
        </w:rPr>
        <w:t xml:space="preserve"> 100MHz </w:t>
      </w:r>
      <w:r>
        <w:rPr>
          <w:b/>
        </w:rPr>
        <w:t xml:space="preserve">channel bandwidth and </w:t>
      </w:r>
      <w:r w:rsidRPr="00F5722F">
        <w:rPr>
          <w:b/>
        </w:rPr>
        <w:t>SCS 120 kHz.</w:t>
      </w:r>
    </w:p>
    <w:p w:rsidR="002D4013" w:rsidRPr="006D474A" w:rsidRDefault="002D4013" w:rsidP="002D4013">
      <w:pPr>
        <w:jc w:val="both"/>
        <w:rPr>
          <w:lang w:val="en-US"/>
        </w:rPr>
      </w:pPr>
      <w:r>
        <w:rPr>
          <w:lang w:val="en-US"/>
        </w:rPr>
        <w:t xml:space="preserve">The PC3 Region 1 extension proposal from [3] can therefore be further refined as highlighted in </w:t>
      </w:r>
      <w:r w:rsidRPr="00D60D4A">
        <w:rPr>
          <w:highlight w:val="yellow"/>
          <w:lang w:val="en-US"/>
        </w:rPr>
        <w:t>yellow</w:t>
      </w:r>
      <w:r>
        <w:rPr>
          <w:lang w:val="en-US"/>
        </w:rPr>
        <w:t xml:space="preserve"> in proposal 2. A companion CR is proposed accordingly where requirements for 400MHz CBW remain unchanged.</w:t>
      </w:r>
    </w:p>
    <w:p w:rsidR="002D4013" w:rsidRPr="002F16CA" w:rsidRDefault="002D4013" w:rsidP="002D4013">
      <w:pPr>
        <w:jc w:val="both"/>
        <w:rPr>
          <w:lang w:val="en-US"/>
        </w:rPr>
      </w:pPr>
      <w:r w:rsidRPr="002B1746">
        <w:rPr>
          <w:b/>
          <w:bCs/>
          <w:lang w:val="en-US"/>
        </w:rPr>
        <w:t xml:space="preserve">Proposal </w:t>
      </w:r>
      <w:r>
        <w:rPr>
          <w:b/>
          <w:bCs/>
          <w:lang w:val="en-US"/>
        </w:rPr>
        <w:t>2</w:t>
      </w:r>
      <w:r w:rsidRPr="002B1746">
        <w:rPr>
          <w:b/>
          <w:bCs/>
          <w:lang w:val="en-US"/>
        </w:rPr>
        <w:t>:</w:t>
      </w:r>
      <w:r w:rsidRPr="00E12993">
        <w:rPr>
          <w:b/>
          <w:lang w:val="en-US"/>
        </w:rPr>
        <w:t xml:space="preserve"> </w:t>
      </w:r>
    </w:p>
    <w:p w:rsidR="002D4013" w:rsidRPr="00446013" w:rsidRDefault="002D4013" w:rsidP="002D4013">
      <w:r w:rsidRPr="006D474A">
        <w:rPr>
          <w:lang w:val="en-US"/>
        </w:rPr>
        <w:t>For po</w:t>
      </w:r>
      <w:r>
        <w:rPr>
          <w:lang w:val="en-US"/>
        </w:rPr>
        <w:t>wer class 3,</w:t>
      </w:r>
      <w:r w:rsidRPr="006D474A">
        <w:rPr>
          <w:lang w:val="en-US"/>
        </w:rPr>
        <w:t xml:space="preserve"> </w:t>
      </w:r>
      <w:r w:rsidRPr="00446013">
        <w:t xml:space="preserve">MPR for contiguous allocations is defined as: </w:t>
      </w:r>
    </w:p>
    <w:p w:rsidR="002D4013" w:rsidRDefault="002D4013" w:rsidP="002D4013">
      <w:pPr>
        <w:pStyle w:val="EQ"/>
        <w:jc w:val="center"/>
        <w:rPr>
          <w:lang w:val="en-US"/>
        </w:rPr>
      </w:pPr>
      <w:r w:rsidRPr="00446013">
        <w:t>MPR = max(MPR</w:t>
      </w:r>
      <w:r w:rsidRPr="00446013">
        <w:rPr>
          <w:vertAlign w:val="subscript"/>
        </w:rPr>
        <w:t>WT</w:t>
      </w:r>
      <w:r w:rsidRPr="00446013">
        <w:t>, MPR</w:t>
      </w:r>
      <w:r w:rsidRPr="00446013">
        <w:rPr>
          <w:vertAlign w:val="subscript"/>
        </w:rPr>
        <w:t>narrow</w:t>
      </w:r>
      <w:r w:rsidRPr="00446013">
        <w:t>)</w:t>
      </w:r>
    </w:p>
    <w:p w:rsidR="002D4013" w:rsidRPr="006D474A" w:rsidRDefault="002D4013" w:rsidP="002D4013">
      <w:pPr>
        <w:jc w:val="both"/>
        <w:rPr>
          <w:lang w:val="en-US"/>
        </w:rPr>
      </w:pPr>
      <w:r>
        <w:rPr>
          <w:lang w:val="en-US"/>
        </w:rPr>
        <w:t xml:space="preserve">For </w:t>
      </w:r>
      <w:proofErr w:type="spellStart"/>
      <w:r w:rsidRPr="006D474A">
        <w:rPr>
          <w:lang w:val="en-US"/>
        </w:rPr>
        <w:t>BWchannel</w:t>
      </w:r>
      <w:proofErr w:type="spellEnd"/>
      <w:r w:rsidRPr="006D474A">
        <w:rPr>
          <w:lang w:val="en-US"/>
        </w:rPr>
        <w:t xml:space="preserve"> ≤ 200 MHz,</w:t>
      </w:r>
    </w:p>
    <w:p w:rsidR="002D4013" w:rsidRPr="006D474A" w:rsidRDefault="002D4013" w:rsidP="002D4013">
      <w:pPr>
        <w:numPr>
          <w:ilvl w:val="1"/>
          <w:numId w:val="20"/>
        </w:numPr>
        <w:overflowPunct/>
        <w:autoSpaceDE/>
        <w:autoSpaceDN/>
        <w:adjustRightInd/>
        <w:textAlignment w:val="auto"/>
        <w:rPr>
          <w:lang w:val="en-US"/>
        </w:rPr>
      </w:pPr>
      <w:proofErr w:type="spellStart"/>
      <w:r w:rsidRPr="006D474A">
        <w:rPr>
          <w:lang w:val="en-US"/>
        </w:rPr>
        <w:t>MPR</w:t>
      </w:r>
      <w:r w:rsidRPr="006D474A">
        <w:rPr>
          <w:vertAlign w:val="subscript"/>
          <w:lang w:val="en-US"/>
        </w:rPr>
        <w:t>narrow</w:t>
      </w:r>
      <w:proofErr w:type="spellEnd"/>
      <w:r w:rsidRPr="006D474A">
        <w:rPr>
          <w:lang w:val="en-US"/>
        </w:rPr>
        <w:t xml:space="preserve"> = 2.5 dB, when </w:t>
      </w:r>
      <w:r>
        <w:t>L</w:t>
      </w:r>
      <w:r w:rsidRPr="00B32554">
        <w:rPr>
          <w:vertAlign w:val="subscript"/>
        </w:rPr>
        <w:t>CRB</w:t>
      </w:r>
      <w:r>
        <w:rPr>
          <w:lang w:val="en-US"/>
        </w:rPr>
        <w:t xml:space="preserve"> is less than or equal to </w:t>
      </w:r>
      <w:r w:rsidRPr="006D474A">
        <w:rPr>
          <w:highlight w:val="yellow"/>
          <w:lang w:val="en-US"/>
        </w:rPr>
        <w:t xml:space="preserve">4.32 </w:t>
      </w:r>
      <w:r w:rsidRPr="00D60D4A">
        <w:rPr>
          <w:lang w:val="en-US"/>
        </w:rPr>
        <w:t>MHz</w:t>
      </w:r>
      <w:r w:rsidRPr="006D474A">
        <w:rPr>
          <w:lang w:val="en-US"/>
        </w:rPr>
        <w:t xml:space="preserve">, and 0 ≤ </w:t>
      </w:r>
      <w:proofErr w:type="spellStart"/>
      <w:r w:rsidRPr="006D474A">
        <w:rPr>
          <w:lang w:val="en-US"/>
        </w:rPr>
        <w:t>RB</w:t>
      </w:r>
      <w:r w:rsidRPr="006D474A">
        <w:rPr>
          <w:vertAlign w:val="subscript"/>
          <w:lang w:val="en-US"/>
        </w:rPr>
        <w:t>start</w:t>
      </w:r>
      <w:proofErr w:type="spellEnd"/>
      <w:r w:rsidRPr="006D474A">
        <w:rPr>
          <w:lang w:val="en-US"/>
        </w:rPr>
        <w:t xml:space="preserve"> &lt; </w:t>
      </w:r>
      <w:proofErr w:type="gramStart"/>
      <w:r w:rsidRPr="006D474A">
        <w:rPr>
          <w:lang w:val="en-US"/>
        </w:rPr>
        <w:t>Ceil(</w:t>
      </w:r>
      <w:proofErr w:type="gramEnd"/>
      <w:r w:rsidRPr="006D474A">
        <w:rPr>
          <w:lang w:val="en-US"/>
        </w:rPr>
        <w:t>1/3 NRB) or Ceil(2/3N</w:t>
      </w:r>
      <w:r w:rsidRPr="006D474A">
        <w:rPr>
          <w:vertAlign w:val="subscript"/>
          <w:lang w:val="en-US"/>
        </w:rPr>
        <w:t>RB</w:t>
      </w:r>
      <w:r w:rsidRPr="006D474A">
        <w:rPr>
          <w:lang w:val="en-US"/>
        </w:rPr>
        <w:t xml:space="preserve">) ≤ </w:t>
      </w:r>
      <w:proofErr w:type="spellStart"/>
      <w:r w:rsidRPr="006D474A">
        <w:rPr>
          <w:lang w:val="en-US"/>
        </w:rPr>
        <w:t>RB</w:t>
      </w:r>
      <w:r w:rsidRPr="006D474A">
        <w:rPr>
          <w:vertAlign w:val="subscript"/>
          <w:lang w:val="en-US"/>
        </w:rPr>
        <w:t>start</w:t>
      </w:r>
      <w:proofErr w:type="spellEnd"/>
      <w:r w:rsidRPr="006D474A">
        <w:rPr>
          <w:lang w:val="en-US"/>
        </w:rPr>
        <w:t xml:space="preserve"> ≤ N</w:t>
      </w:r>
      <w:r w:rsidRPr="006D474A">
        <w:rPr>
          <w:vertAlign w:val="subscript"/>
          <w:lang w:val="en-US"/>
        </w:rPr>
        <w:t>RB</w:t>
      </w:r>
      <w:r w:rsidRPr="006D474A">
        <w:rPr>
          <w:lang w:val="en-US"/>
        </w:rPr>
        <w:t>-L</w:t>
      </w:r>
      <w:r w:rsidRPr="006D474A">
        <w:rPr>
          <w:vertAlign w:val="subscript"/>
          <w:lang w:val="en-US"/>
        </w:rPr>
        <w:t>CRB</w:t>
      </w:r>
      <w:r w:rsidRPr="006D474A">
        <w:rPr>
          <w:lang w:val="en-US"/>
        </w:rPr>
        <w:t xml:space="preserve">, otherwise </w:t>
      </w:r>
      <w:proofErr w:type="spellStart"/>
      <w:r w:rsidRPr="006D474A">
        <w:rPr>
          <w:lang w:val="en-US"/>
        </w:rPr>
        <w:t>MPR</w:t>
      </w:r>
      <w:r w:rsidRPr="006D474A">
        <w:rPr>
          <w:vertAlign w:val="subscript"/>
          <w:lang w:val="en-US"/>
        </w:rPr>
        <w:t>narrow</w:t>
      </w:r>
      <w:proofErr w:type="spellEnd"/>
      <w:r w:rsidRPr="006D474A">
        <w:rPr>
          <w:lang w:val="en-US"/>
        </w:rPr>
        <w:t xml:space="preserve"> = 0 dB w</w:t>
      </w:r>
      <w:r>
        <w:rPr>
          <w:lang w:val="en-US"/>
        </w:rPr>
        <w:t xml:space="preserve">hen </w:t>
      </w:r>
      <w:r>
        <w:t>L</w:t>
      </w:r>
      <w:r w:rsidRPr="00B32554">
        <w:rPr>
          <w:vertAlign w:val="subscript"/>
        </w:rPr>
        <w:t>CRB</w:t>
      </w:r>
      <w:r>
        <w:rPr>
          <w:lang w:val="en-US"/>
        </w:rPr>
        <w:t xml:space="preserve"> is greater than </w:t>
      </w:r>
      <w:r w:rsidRPr="00D60D4A">
        <w:rPr>
          <w:highlight w:val="yellow"/>
          <w:lang w:val="en-US"/>
        </w:rPr>
        <w:t>4.32</w:t>
      </w:r>
      <w:r>
        <w:rPr>
          <w:lang w:val="en-US"/>
        </w:rPr>
        <w:t xml:space="preserve"> </w:t>
      </w:r>
      <w:r w:rsidRPr="006D474A">
        <w:rPr>
          <w:lang w:val="en-US"/>
        </w:rPr>
        <w:t>MHz, where N</w:t>
      </w:r>
      <w:r w:rsidRPr="006D474A">
        <w:rPr>
          <w:vertAlign w:val="subscript"/>
          <w:lang w:val="en-US"/>
        </w:rPr>
        <w:t>RB</w:t>
      </w:r>
      <w:r w:rsidRPr="006D474A">
        <w:rPr>
          <w:lang w:val="en-US"/>
        </w:rPr>
        <w:t xml:space="preserve"> is the maximum transmission bandwidth configuration defined in Table 5.3.2-1.</w:t>
      </w:r>
    </w:p>
    <w:p w:rsidR="002D4013" w:rsidRPr="006D474A" w:rsidRDefault="002D4013" w:rsidP="002D4013">
      <w:pPr>
        <w:numPr>
          <w:ilvl w:val="1"/>
          <w:numId w:val="20"/>
        </w:numPr>
        <w:overflowPunct/>
        <w:autoSpaceDE/>
        <w:autoSpaceDN/>
        <w:adjustRightInd/>
        <w:textAlignment w:val="auto"/>
        <w:rPr>
          <w:lang w:val="en-US"/>
        </w:rPr>
      </w:pPr>
      <w:r w:rsidRPr="006D474A">
        <w:rPr>
          <w:lang w:val="en-US"/>
        </w:rPr>
        <w:t>MPR</w:t>
      </w:r>
      <w:r w:rsidRPr="006D474A">
        <w:rPr>
          <w:vertAlign w:val="subscript"/>
          <w:lang w:val="en-US"/>
        </w:rPr>
        <w:t>WT</w:t>
      </w:r>
      <w:r w:rsidRPr="006D474A">
        <w:rPr>
          <w:lang w:val="en-US"/>
        </w:rPr>
        <w:t xml:space="preserve"> is the maximum power reduction due to modulation orders, transmission bandwidth configurations listed in Table 5.3.2-1, and waveform types. MPR</w:t>
      </w:r>
      <w:r w:rsidRPr="006D474A">
        <w:rPr>
          <w:vertAlign w:val="subscript"/>
          <w:lang w:val="en-US"/>
        </w:rPr>
        <w:t>WT</w:t>
      </w:r>
      <w:r w:rsidRPr="006D474A">
        <w:rPr>
          <w:lang w:val="en-US"/>
        </w:rPr>
        <w:t xml:space="preserve"> is defined in Tab</w:t>
      </w:r>
      <w:r>
        <w:rPr>
          <w:lang w:val="en-US"/>
        </w:rPr>
        <w:t>le 6.2.2.3-1</w:t>
      </w:r>
      <w:r w:rsidRPr="006D474A">
        <w:rPr>
          <w:lang w:val="en-US"/>
        </w:rPr>
        <w:t>.</w:t>
      </w:r>
    </w:p>
    <w:p w:rsidR="002D4013" w:rsidRPr="006D474A" w:rsidRDefault="002D4013" w:rsidP="002D4013">
      <w:pPr>
        <w:rPr>
          <w:lang w:val="en-US"/>
        </w:rPr>
      </w:pPr>
      <w:r w:rsidRPr="006D474A">
        <w:rPr>
          <w:lang w:val="en-US"/>
        </w:rPr>
        <w:t>Where the following parameters are defined to specify valid RB allocation ranges for RB allocations in</w:t>
      </w:r>
      <w:r>
        <w:rPr>
          <w:lang w:val="en-US"/>
        </w:rPr>
        <w:t xml:space="preserve"> Table 6.2.2.3-1</w:t>
      </w:r>
    </w:p>
    <w:p w:rsidR="002D4013" w:rsidRPr="006D474A" w:rsidRDefault="002D4013" w:rsidP="002D4013">
      <w:pPr>
        <w:numPr>
          <w:ilvl w:val="1"/>
          <w:numId w:val="21"/>
        </w:numPr>
        <w:overflowPunct/>
        <w:autoSpaceDE/>
        <w:autoSpaceDN/>
        <w:adjustRightInd/>
        <w:textAlignment w:val="auto"/>
        <w:rPr>
          <w:lang w:val="en-US"/>
        </w:rPr>
      </w:pPr>
      <w:proofErr w:type="spellStart"/>
      <w:proofErr w:type="gramStart"/>
      <w:r w:rsidRPr="006D474A">
        <w:rPr>
          <w:lang w:val="en-US"/>
        </w:rPr>
        <w:t>RB</w:t>
      </w:r>
      <w:r w:rsidRPr="006D474A">
        <w:rPr>
          <w:vertAlign w:val="subscript"/>
          <w:lang w:val="en-US"/>
        </w:rPr>
        <w:t>Start,Low</w:t>
      </w:r>
      <w:proofErr w:type="spellEnd"/>
      <w:proofErr w:type="gramEnd"/>
      <w:r w:rsidRPr="006D474A">
        <w:rPr>
          <w:lang w:val="en-US"/>
        </w:rPr>
        <w:t xml:space="preserve"> = max(1, L</w:t>
      </w:r>
      <w:r w:rsidRPr="006D474A">
        <w:rPr>
          <w:vertAlign w:val="subscript"/>
          <w:lang w:val="en-US"/>
        </w:rPr>
        <w:t>CRB</w:t>
      </w:r>
      <w:r w:rsidRPr="006D474A">
        <w:rPr>
          <w:lang w:val="en-US"/>
        </w:rPr>
        <w:t>), where max() indicates the largest value of all arguments.</w:t>
      </w:r>
    </w:p>
    <w:p w:rsidR="002D4013" w:rsidRPr="006D474A" w:rsidRDefault="002D4013" w:rsidP="002D4013">
      <w:pPr>
        <w:numPr>
          <w:ilvl w:val="1"/>
          <w:numId w:val="21"/>
        </w:numPr>
        <w:overflowPunct/>
        <w:autoSpaceDE/>
        <w:autoSpaceDN/>
        <w:adjustRightInd/>
        <w:textAlignment w:val="auto"/>
        <w:rPr>
          <w:lang w:val="en-US"/>
        </w:rPr>
      </w:pPr>
      <w:proofErr w:type="spellStart"/>
      <w:proofErr w:type="gramStart"/>
      <w:r w:rsidRPr="006D474A">
        <w:rPr>
          <w:lang w:val="en-US"/>
        </w:rPr>
        <w:lastRenderedPageBreak/>
        <w:t>RB</w:t>
      </w:r>
      <w:r w:rsidRPr="006D474A">
        <w:rPr>
          <w:vertAlign w:val="subscript"/>
          <w:lang w:val="en-US"/>
        </w:rPr>
        <w:t>Start,High</w:t>
      </w:r>
      <w:proofErr w:type="spellEnd"/>
      <w:proofErr w:type="gramEnd"/>
      <w:r w:rsidRPr="006D474A">
        <w:rPr>
          <w:lang w:val="en-US"/>
        </w:rPr>
        <w:t xml:space="preserve"> = N</w:t>
      </w:r>
      <w:r w:rsidRPr="006D474A">
        <w:rPr>
          <w:vertAlign w:val="subscript"/>
          <w:lang w:val="en-US"/>
        </w:rPr>
        <w:t>RB</w:t>
      </w:r>
      <w:r w:rsidRPr="006D474A">
        <w:rPr>
          <w:lang w:val="en-US"/>
        </w:rPr>
        <w:t xml:space="preserve"> – </w:t>
      </w:r>
      <w:proofErr w:type="spellStart"/>
      <w:r w:rsidRPr="006D474A">
        <w:rPr>
          <w:lang w:val="en-US"/>
        </w:rPr>
        <w:t>RB</w:t>
      </w:r>
      <w:r w:rsidRPr="006D474A">
        <w:rPr>
          <w:vertAlign w:val="subscript"/>
          <w:lang w:val="en-US"/>
        </w:rPr>
        <w:t>Start,Low</w:t>
      </w:r>
      <w:proofErr w:type="spellEnd"/>
      <w:r w:rsidRPr="006D474A">
        <w:rPr>
          <w:lang w:val="en-US"/>
        </w:rPr>
        <w:t xml:space="preserve"> – L</w:t>
      </w:r>
      <w:r w:rsidRPr="006D474A">
        <w:rPr>
          <w:vertAlign w:val="subscript"/>
          <w:lang w:val="en-US"/>
        </w:rPr>
        <w:t>CRB,</w:t>
      </w:r>
    </w:p>
    <w:p w:rsidR="002D4013" w:rsidRPr="006D474A" w:rsidRDefault="002D4013" w:rsidP="002D4013">
      <w:pPr>
        <w:rPr>
          <w:lang w:val="en-US"/>
        </w:rPr>
      </w:pPr>
      <w:r w:rsidRPr="006D474A">
        <w:rPr>
          <w:lang w:val="en-US"/>
        </w:rPr>
        <w:t>An RB allocation belonging to table 6.2.2.3-1 is a Region 1 inner RB allocation if:</w:t>
      </w:r>
    </w:p>
    <w:p w:rsidR="002D4013" w:rsidRDefault="002D4013" w:rsidP="002D4013">
      <w:pPr>
        <w:numPr>
          <w:ilvl w:val="1"/>
          <w:numId w:val="22"/>
        </w:numPr>
        <w:overflowPunct/>
        <w:autoSpaceDE/>
        <w:autoSpaceDN/>
        <w:adjustRightInd/>
        <w:textAlignment w:val="auto"/>
        <w:rPr>
          <w:lang w:val="en-US"/>
        </w:rPr>
      </w:pPr>
      <w:proofErr w:type="spellStart"/>
      <w:proofErr w:type="gramStart"/>
      <w:r w:rsidRPr="006D474A">
        <w:rPr>
          <w:lang w:val="en-US"/>
        </w:rPr>
        <w:t>RB</w:t>
      </w:r>
      <w:r w:rsidRPr="006D474A">
        <w:rPr>
          <w:vertAlign w:val="subscript"/>
          <w:lang w:val="en-US"/>
        </w:rPr>
        <w:t>Start,Low</w:t>
      </w:r>
      <w:proofErr w:type="spellEnd"/>
      <w:proofErr w:type="gramEnd"/>
      <w:r w:rsidRPr="006D474A">
        <w:rPr>
          <w:lang w:val="en-US"/>
        </w:rPr>
        <w:t xml:space="preserve">  ≤  </w:t>
      </w:r>
      <w:proofErr w:type="spellStart"/>
      <w:r w:rsidRPr="006D474A">
        <w:rPr>
          <w:lang w:val="en-US"/>
        </w:rPr>
        <w:t>RB</w:t>
      </w:r>
      <w:r w:rsidRPr="006D474A">
        <w:rPr>
          <w:vertAlign w:val="subscript"/>
          <w:lang w:val="en-US"/>
        </w:rPr>
        <w:t>Start</w:t>
      </w:r>
      <w:proofErr w:type="spellEnd"/>
      <w:r w:rsidRPr="006D474A">
        <w:rPr>
          <w:lang w:val="en-US"/>
        </w:rPr>
        <w:t xml:space="preserve">  ≤  </w:t>
      </w:r>
      <w:proofErr w:type="spellStart"/>
      <w:r w:rsidRPr="006D474A">
        <w:rPr>
          <w:lang w:val="en-US"/>
        </w:rPr>
        <w:t>RB</w:t>
      </w:r>
      <w:r w:rsidRPr="006D474A">
        <w:rPr>
          <w:vertAlign w:val="subscript"/>
          <w:lang w:val="en-US"/>
        </w:rPr>
        <w:t>Start,High</w:t>
      </w:r>
      <w:proofErr w:type="spellEnd"/>
      <w:r w:rsidRPr="006D474A">
        <w:rPr>
          <w:lang w:val="en-US"/>
        </w:rPr>
        <w:t>, and L</w:t>
      </w:r>
      <w:r w:rsidRPr="006D474A">
        <w:rPr>
          <w:vertAlign w:val="subscript"/>
          <w:lang w:val="en-US"/>
        </w:rPr>
        <w:t>CRB</w:t>
      </w:r>
      <w:r w:rsidRPr="006D474A">
        <w:rPr>
          <w:lang w:val="en-US"/>
        </w:rPr>
        <w:t xml:space="preserve">  ≤  ceil(N</w:t>
      </w:r>
      <w:r w:rsidRPr="006D474A">
        <w:rPr>
          <w:vertAlign w:val="subscript"/>
          <w:lang w:val="en-US"/>
        </w:rPr>
        <w:t>RB</w:t>
      </w:r>
      <w:r w:rsidRPr="006D474A">
        <w:rPr>
          <w:lang w:val="en-US"/>
        </w:rPr>
        <w:t>/3), where ceil(x) is the smallest integer greater than or equal to x.</w:t>
      </w:r>
    </w:p>
    <w:p w:rsidR="002D4013" w:rsidRDefault="002D4013" w:rsidP="002D4013">
      <w:r>
        <w:t xml:space="preserve">For </w:t>
      </w:r>
      <w:proofErr w:type="spellStart"/>
      <w:r w:rsidRPr="006D474A">
        <w:rPr>
          <w:lang w:val="en-US"/>
        </w:rPr>
        <w:t>BWchannel</w:t>
      </w:r>
      <w:proofErr w:type="spellEnd"/>
      <w:r w:rsidRPr="006D474A">
        <w:rPr>
          <w:lang w:val="en-US"/>
        </w:rPr>
        <w:t xml:space="preserve"> </w:t>
      </w:r>
      <w:r>
        <w:t>equal to 400MHz,</w:t>
      </w:r>
    </w:p>
    <w:p w:rsidR="002D4013" w:rsidRPr="00446013" w:rsidRDefault="002D4013" w:rsidP="002D4013">
      <w:pPr>
        <w:pStyle w:val="B10"/>
        <w:numPr>
          <w:ilvl w:val="0"/>
          <w:numId w:val="23"/>
        </w:numPr>
        <w:overflowPunct/>
        <w:autoSpaceDE/>
        <w:autoSpaceDN/>
        <w:adjustRightInd/>
        <w:textAlignment w:val="auto"/>
      </w:pPr>
      <w:proofErr w:type="spellStart"/>
      <w:r w:rsidRPr="00446013">
        <w:rPr>
          <w:rFonts w:hint="eastAsia"/>
        </w:rPr>
        <w:t>MPR</w:t>
      </w:r>
      <w:r w:rsidRPr="00446013">
        <w:rPr>
          <w:vertAlign w:val="subscript"/>
        </w:rPr>
        <w:t>narrow</w:t>
      </w:r>
      <w:proofErr w:type="spellEnd"/>
      <w:r w:rsidRPr="00446013">
        <w:rPr>
          <w:rFonts w:hint="eastAsia"/>
        </w:rPr>
        <w:t xml:space="preserve"> = 2.5 dB, </w:t>
      </w:r>
      <w:r>
        <w:t xml:space="preserve">when </w:t>
      </w:r>
      <w:r w:rsidRPr="00446013">
        <w:t>L</w:t>
      </w:r>
      <w:r w:rsidRPr="00446013">
        <w:rPr>
          <w:vertAlign w:val="subscript"/>
        </w:rPr>
        <w:t>CRB</w:t>
      </w:r>
      <w:r w:rsidRPr="00446013">
        <w:rPr>
          <w:rFonts w:hint="eastAsia"/>
        </w:rPr>
        <w:t xml:space="preserve"> </w:t>
      </w:r>
      <w:r>
        <w:rPr>
          <w:lang w:val="en-US"/>
        </w:rPr>
        <w:t xml:space="preserve">is less than or equal to </w:t>
      </w:r>
      <w:r w:rsidRPr="00446013">
        <w:rPr>
          <w:rFonts w:hint="eastAsia"/>
        </w:rPr>
        <w:t>1.44</w:t>
      </w:r>
      <w:r w:rsidRPr="00446013">
        <w:t xml:space="preserve"> </w:t>
      </w:r>
      <w:r w:rsidRPr="00446013">
        <w:rPr>
          <w:rFonts w:hint="eastAsia"/>
        </w:rPr>
        <w:t>MHz, and 0</w:t>
      </w:r>
      <w:r w:rsidRPr="00446013">
        <w:t xml:space="preserve"> </w:t>
      </w:r>
      <w:r w:rsidRPr="00446013">
        <w:rPr>
          <w:rFonts w:hint="eastAsia"/>
        </w:rPr>
        <w:t xml:space="preserve">≤ </w:t>
      </w:r>
      <w:proofErr w:type="spellStart"/>
      <w:r w:rsidRPr="00446013">
        <w:rPr>
          <w:rFonts w:hint="eastAsia"/>
        </w:rPr>
        <w:t>RB</w:t>
      </w:r>
      <w:r w:rsidRPr="00446013">
        <w:rPr>
          <w:vertAlign w:val="subscript"/>
        </w:rPr>
        <w:t>start</w:t>
      </w:r>
      <w:proofErr w:type="spellEnd"/>
      <w:r w:rsidRPr="00446013">
        <w:rPr>
          <w:vertAlign w:val="subscript"/>
        </w:rPr>
        <w:t xml:space="preserve"> </w:t>
      </w:r>
      <w:r w:rsidRPr="00446013">
        <w:rPr>
          <w:rFonts w:hint="eastAsia"/>
        </w:rPr>
        <w:t xml:space="preserve">&lt; </w:t>
      </w:r>
      <w:proofErr w:type="gramStart"/>
      <w:r w:rsidRPr="00446013">
        <w:rPr>
          <w:rFonts w:hint="eastAsia"/>
        </w:rPr>
        <w:t>Ceil(</w:t>
      </w:r>
      <w:proofErr w:type="gramEnd"/>
      <w:r w:rsidRPr="00446013">
        <w:rPr>
          <w:rFonts w:hint="eastAsia"/>
        </w:rPr>
        <w:t>1/3 N</w:t>
      </w:r>
      <w:r w:rsidRPr="00446013">
        <w:rPr>
          <w:vertAlign w:val="subscript"/>
        </w:rPr>
        <w:t>RB</w:t>
      </w:r>
      <w:r w:rsidRPr="00446013">
        <w:rPr>
          <w:rFonts w:hint="eastAsia"/>
        </w:rPr>
        <w:t>) or Ceil(2/3N</w:t>
      </w:r>
      <w:r w:rsidRPr="00446013">
        <w:rPr>
          <w:vertAlign w:val="subscript"/>
        </w:rPr>
        <w:t>RB</w:t>
      </w:r>
      <w:r w:rsidRPr="00446013">
        <w:rPr>
          <w:rFonts w:hint="eastAsia"/>
        </w:rPr>
        <w:t>)</w:t>
      </w:r>
      <w:r w:rsidRPr="00446013">
        <w:t xml:space="preserve"> </w:t>
      </w:r>
      <w:r w:rsidRPr="00446013">
        <w:rPr>
          <w:rFonts w:hint="eastAsia"/>
        </w:rPr>
        <w:t xml:space="preserve">≤ </w:t>
      </w:r>
      <w:proofErr w:type="spellStart"/>
      <w:r w:rsidRPr="00446013">
        <w:rPr>
          <w:rFonts w:hint="eastAsia"/>
        </w:rPr>
        <w:t>RB</w:t>
      </w:r>
      <w:r w:rsidRPr="00446013">
        <w:rPr>
          <w:vertAlign w:val="subscript"/>
        </w:rPr>
        <w:t>start</w:t>
      </w:r>
      <w:proofErr w:type="spellEnd"/>
      <w:r w:rsidRPr="00446013">
        <w:t xml:space="preserve"> </w:t>
      </w:r>
      <w:r w:rsidRPr="00446013">
        <w:rPr>
          <w:rFonts w:hint="eastAsia"/>
        </w:rPr>
        <w:t>≤ N</w:t>
      </w:r>
      <w:r w:rsidRPr="00446013">
        <w:rPr>
          <w:vertAlign w:val="subscript"/>
        </w:rPr>
        <w:t>RB</w:t>
      </w:r>
      <w:r w:rsidRPr="00446013">
        <w:rPr>
          <w:rFonts w:hint="eastAsia"/>
        </w:rPr>
        <w:t>-L</w:t>
      </w:r>
      <w:r w:rsidRPr="00446013">
        <w:rPr>
          <w:vertAlign w:val="subscript"/>
        </w:rPr>
        <w:t>CRB</w:t>
      </w:r>
      <w:r w:rsidRPr="00446013">
        <w:rPr>
          <w:rFonts w:eastAsia="Malgun Gothic"/>
        </w:rPr>
        <w:t>, where N</w:t>
      </w:r>
      <w:r w:rsidRPr="00446013">
        <w:rPr>
          <w:rFonts w:eastAsia="Malgun Gothic"/>
          <w:vertAlign w:val="subscript"/>
        </w:rPr>
        <w:t>RB</w:t>
      </w:r>
      <w:r w:rsidRPr="00446013">
        <w:rPr>
          <w:rFonts w:eastAsia="Malgun Gothic"/>
        </w:rPr>
        <w:t xml:space="preserve"> is the maximum transmission bandwidth configuration defined in Table 5.3.2-1.</w:t>
      </w:r>
    </w:p>
    <w:p w:rsidR="002D4013" w:rsidRPr="00446013" w:rsidRDefault="002D4013" w:rsidP="002D4013">
      <w:pPr>
        <w:pStyle w:val="ListParagraph"/>
        <w:numPr>
          <w:ilvl w:val="0"/>
          <w:numId w:val="23"/>
        </w:numPr>
        <w:overflowPunct w:val="0"/>
        <w:autoSpaceDE w:val="0"/>
        <w:autoSpaceDN w:val="0"/>
        <w:adjustRightInd w:val="0"/>
        <w:spacing w:after="180"/>
        <w:ind w:firstLineChars="0"/>
        <w:contextualSpacing/>
        <w:textAlignment w:val="baseline"/>
      </w:pPr>
      <w:r w:rsidRPr="002F16CA">
        <w:t>MPR</w:t>
      </w:r>
      <w:r w:rsidRPr="002F16CA">
        <w:rPr>
          <w:vertAlign w:val="subscript"/>
        </w:rPr>
        <w:t>WT</w:t>
      </w:r>
      <w:r w:rsidRPr="002F16CA">
        <w:t xml:space="preserve"> is the maximum power reduction due to modulation orders, transmission bandwidth configurations listed in Table 5.3.2-1, and waveform types. MPR</w:t>
      </w:r>
      <w:r w:rsidRPr="002F16CA">
        <w:rPr>
          <w:vertAlign w:val="subscript"/>
        </w:rPr>
        <w:t>WT</w:t>
      </w:r>
      <w:r w:rsidRPr="002F16CA">
        <w:t xml:space="preserve"> is defined in Table 6.2.2.3-2.</w:t>
      </w:r>
    </w:p>
    <w:p w:rsidR="002D4013" w:rsidRPr="00446013" w:rsidRDefault="002D4013" w:rsidP="002D4013">
      <w:pPr>
        <w:rPr>
          <w:rFonts w:eastAsia="Malgun Gothic"/>
        </w:rPr>
      </w:pPr>
      <w:r w:rsidRPr="00446013">
        <w:rPr>
          <w:rFonts w:eastAsia="Malgun Gothic"/>
        </w:rPr>
        <w:t>Where</w:t>
      </w:r>
      <w:r w:rsidRPr="00446013">
        <w:rPr>
          <w:rFonts w:eastAsia="Yu Mincho"/>
        </w:rPr>
        <w:t xml:space="preserve"> the </w:t>
      </w:r>
      <w:r w:rsidRPr="00446013">
        <w:rPr>
          <w:rFonts w:eastAsia="Malgun Gothic"/>
        </w:rPr>
        <w:t xml:space="preserve">following parameters are defined to specify valid RB allocation ranges for </w:t>
      </w:r>
      <w:r w:rsidRPr="00446013">
        <w:rPr>
          <w:rFonts w:eastAsia="SimSun"/>
        </w:rPr>
        <w:t xml:space="preserve">RB allocations in </w:t>
      </w:r>
      <w:r w:rsidRPr="00446013">
        <w:rPr>
          <w:rFonts w:eastAsia="Malgun Gothic"/>
        </w:rPr>
        <w:t>Table 6.2.2.3-2</w:t>
      </w:r>
      <w:r w:rsidRPr="00446013">
        <w:rPr>
          <w:rFonts w:eastAsia="SimSun"/>
        </w:rPr>
        <w:t>:</w:t>
      </w:r>
    </w:p>
    <w:p w:rsidR="002D4013" w:rsidRPr="002F16CA" w:rsidRDefault="002D4013" w:rsidP="002D4013">
      <w:pPr>
        <w:pStyle w:val="ListParagraph"/>
        <w:numPr>
          <w:ilvl w:val="0"/>
          <w:numId w:val="24"/>
        </w:numPr>
        <w:overflowPunct w:val="0"/>
        <w:autoSpaceDE w:val="0"/>
        <w:autoSpaceDN w:val="0"/>
        <w:adjustRightInd w:val="0"/>
        <w:spacing w:after="180"/>
        <w:ind w:firstLineChars="0"/>
        <w:contextualSpacing/>
        <w:textAlignment w:val="baseline"/>
      </w:pPr>
      <w:r w:rsidRPr="002F16CA">
        <w:t>N</w:t>
      </w:r>
      <w:r w:rsidRPr="002F16CA">
        <w:rPr>
          <w:vertAlign w:val="subscript"/>
        </w:rPr>
        <w:t>RB</w:t>
      </w:r>
      <w:r w:rsidRPr="002F16CA">
        <w:t xml:space="preserve"> is the maximum number of RBs for a given Channel bandwidth and sub-carrier spacing defined in Table 5.3.2-1.</w:t>
      </w:r>
    </w:p>
    <w:p w:rsidR="002D4013" w:rsidRPr="00446013" w:rsidRDefault="002D4013" w:rsidP="002D4013">
      <w:pPr>
        <w:pStyle w:val="EQ"/>
        <w:jc w:val="center"/>
        <w:rPr>
          <w:rFonts w:eastAsia="SimSun"/>
        </w:rPr>
      </w:pPr>
      <w:r w:rsidRPr="00446013">
        <w:rPr>
          <w:rFonts w:eastAsia="Malgun Gothic"/>
        </w:rPr>
        <w:t>RB</w:t>
      </w:r>
      <w:r w:rsidRPr="00446013">
        <w:rPr>
          <w:rFonts w:eastAsia="Malgun Gothic"/>
          <w:vertAlign w:val="subscript"/>
        </w:rPr>
        <w:t>end</w:t>
      </w:r>
      <w:r w:rsidRPr="00446013">
        <w:rPr>
          <w:rFonts w:eastAsia="Malgun Gothic"/>
          <w:szCs w:val="18"/>
          <w:vertAlign w:val="subscript"/>
        </w:rPr>
        <w:t xml:space="preserve"> </w:t>
      </w:r>
      <w:r w:rsidRPr="00446013">
        <w:rPr>
          <w:rFonts w:eastAsia="Malgun Gothic"/>
          <w:szCs w:val="18"/>
        </w:rPr>
        <w:t xml:space="preserve">= </w:t>
      </w:r>
      <w:r w:rsidRPr="00446013">
        <w:rPr>
          <w:rFonts w:eastAsia="Malgun Gothic"/>
        </w:rPr>
        <w:t>RB</w:t>
      </w:r>
      <w:r w:rsidRPr="00446013">
        <w:rPr>
          <w:rFonts w:eastAsia="Malgun Gothic"/>
          <w:vertAlign w:val="subscript"/>
        </w:rPr>
        <w:t>Start</w:t>
      </w:r>
      <w:r w:rsidRPr="00446013">
        <w:rPr>
          <w:rFonts w:eastAsia="Malgun Gothic"/>
        </w:rPr>
        <w:t xml:space="preserve"> + L</w:t>
      </w:r>
      <w:r w:rsidRPr="00446013">
        <w:rPr>
          <w:rFonts w:eastAsia="Malgun Gothic"/>
          <w:vertAlign w:val="subscript"/>
        </w:rPr>
        <w:t>CRB</w:t>
      </w:r>
      <w:r w:rsidRPr="00446013">
        <w:rPr>
          <w:rFonts w:eastAsia="SimSun"/>
        </w:rPr>
        <w:t xml:space="preserve"> - 1</w:t>
      </w:r>
    </w:p>
    <w:p w:rsidR="002D4013" w:rsidRPr="00B32554" w:rsidRDefault="002D4013" w:rsidP="002D4013">
      <w:pPr>
        <w:pStyle w:val="ListParagraph"/>
        <w:numPr>
          <w:ilvl w:val="0"/>
          <w:numId w:val="24"/>
        </w:numPr>
        <w:overflowPunct w:val="0"/>
        <w:autoSpaceDE w:val="0"/>
        <w:autoSpaceDN w:val="0"/>
        <w:adjustRightInd w:val="0"/>
        <w:spacing w:after="180"/>
        <w:ind w:firstLineChars="0"/>
        <w:contextualSpacing/>
        <w:textAlignment w:val="baseline"/>
      </w:pPr>
      <w:r w:rsidRPr="00B32554">
        <w:t xml:space="preserve">An RB allocation belonging to table 6.2.2.3-1 is a Region 1 inner RB allocation if </w:t>
      </w:r>
    </w:p>
    <w:p w:rsidR="002D4013" w:rsidRPr="00446013" w:rsidRDefault="002D4013" w:rsidP="002D4013">
      <w:pPr>
        <w:jc w:val="center"/>
        <w:rPr>
          <w:rFonts w:eastAsia="SimSun"/>
          <w:bCs/>
        </w:rPr>
      </w:pPr>
      <w:proofErr w:type="spellStart"/>
      <w:r w:rsidRPr="00446013">
        <w:rPr>
          <w:rFonts w:eastAsia="SimSun"/>
          <w:bCs/>
        </w:rPr>
        <w:t>RB</w:t>
      </w:r>
      <w:r w:rsidRPr="00446013">
        <w:rPr>
          <w:rFonts w:eastAsia="SimSun"/>
          <w:bCs/>
          <w:vertAlign w:val="subscript"/>
        </w:rPr>
        <w:t>start</w:t>
      </w:r>
      <w:proofErr w:type="spellEnd"/>
      <w:r w:rsidRPr="00446013">
        <w:rPr>
          <w:rFonts w:eastAsia="SimSun"/>
          <w:bCs/>
        </w:rPr>
        <w:t xml:space="preserve"> </w:t>
      </w:r>
      <w:r w:rsidRPr="00446013">
        <w:rPr>
          <w:rFonts w:hint="eastAsia"/>
        </w:rPr>
        <w:t>≥</w:t>
      </w:r>
      <w:r w:rsidRPr="00446013">
        <w:rPr>
          <w:rFonts w:eastAsia="SimSun"/>
          <w:bCs/>
        </w:rPr>
        <w:t xml:space="preserve"> </w:t>
      </w:r>
      <w:proofErr w:type="gramStart"/>
      <w:r w:rsidRPr="00446013">
        <w:rPr>
          <w:rFonts w:eastAsia="SimSun"/>
          <w:bCs/>
        </w:rPr>
        <w:t>Ceil(</w:t>
      </w:r>
      <w:proofErr w:type="gramEnd"/>
      <w:r w:rsidRPr="00446013">
        <w:rPr>
          <w:rFonts w:eastAsia="SimSun"/>
          <w:bCs/>
        </w:rPr>
        <w:t>1/3 N</w:t>
      </w:r>
      <w:r w:rsidRPr="00446013">
        <w:rPr>
          <w:rFonts w:eastAsia="SimSun"/>
          <w:bCs/>
          <w:vertAlign w:val="subscript"/>
        </w:rPr>
        <w:t>RB</w:t>
      </w:r>
      <w:r w:rsidRPr="00446013">
        <w:rPr>
          <w:rFonts w:eastAsia="SimSun"/>
          <w:bCs/>
        </w:rPr>
        <w:t xml:space="preserve">) AND </w:t>
      </w:r>
      <w:proofErr w:type="spellStart"/>
      <w:r w:rsidRPr="00446013">
        <w:rPr>
          <w:rFonts w:eastAsia="SimSun"/>
          <w:bCs/>
        </w:rPr>
        <w:t>RB</w:t>
      </w:r>
      <w:r w:rsidRPr="00446013">
        <w:rPr>
          <w:rFonts w:eastAsia="SimSun"/>
          <w:bCs/>
          <w:vertAlign w:val="subscript"/>
        </w:rPr>
        <w:t>end</w:t>
      </w:r>
      <w:proofErr w:type="spellEnd"/>
      <w:r w:rsidRPr="00446013">
        <w:rPr>
          <w:rFonts w:eastAsia="SimSun"/>
          <w:bCs/>
        </w:rPr>
        <w:t xml:space="preserve"> &lt; Ceil(2/3 N</w:t>
      </w:r>
      <w:r w:rsidRPr="00446013">
        <w:rPr>
          <w:rFonts w:eastAsia="SimSun"/>
          <w:bCs/>
          <w:vertAlign w:val="subscript"/>
        </w:rPr>
        <w:t>RB</w:t>
      </w:r>
      <w:r w:rsidRPr="00446013">
        <w:rPr>
          <w:rFonts w:eastAsia="SimSun"/>
          <w:bCs/>
        </w:rPr>
        <w:t>)</w:t>
      </w:r>
    </w:p>
    <w:p w:rsidR="002D4013" w:rsidRPr="00B32554" w:rsidRDefault="002D4013" w:rsidP="002D4013">
      <w:pPr>
        <w:pStyle w:val="ListParagraph"/>
        <w:numPr>
          <w:ilvl w:val="0"/>
          <w:numId w:val="24"/>
        </w:numPr>
        <w:overflowPunct w:val="0"/>
        <w:autoSpaceDE w:val="0"/>
        <w:autoSpaceDN w:val="0"/>
        <w:adjustRightInd w:val="0"/>
        <w:spacing w:after="180"/>
        <w:ind w:firstLineChars="0"/>
        <w:contextualSpacing/>
        <w:textAlignment w:val="baseline"/>
      </w:pPr>
      <w:r w:rsidRPr="00B32554">
        <w:t>An RB allocation belonging to table 6.2.2.3-2 is a Region 1 inner RB allocation if</w:t>
      </w:r>
    </w:p>
    <w:p w:rsidR="002D4013" w:rsidRDefault="002D4013" w:rsidP="002D4013">
      <w:pPr>
        <w:jc w:val="center"/>
        <w:rPr>
          <w:rFonts w:eastAsia="SimSun"/>
          <w:bCs/>
        </w:rPr>
      </w:pPr>
      <w:proofErr w:type="spellStart"/>
      <w:r w:rsidRPr="00446013">
        <w:rPr>
          <w:rFonts w:eastAsia="SimSun"/>
          <w:bCs/>
        </w:rPr>
        <w:t>RB</w:t>
      </w:r>
      <w:r w:rsidRPr="00446013">
        <w:rPr>
          <w:rFonts w:eastAsia="SimSun"/>
          <w:bCs/>
          <w:vertAlign w:val="subscript"/>
        </w:rPr>
        <w:t>start</w:t>
      </w:r>
      <w:proofErr w:type="spellEnd"/>
      <w:r w:rsidRPr="00446013">
        <w:rPr>
          <w:rFonts w:eastAsia="SimSun"/>
          <w:bCs/>
        </w:rPr>
        <w:t xml:space="preserve"> </w:t>
      </w:r>
      <w:r w:rsidRPr="00446013">
        <w:rPr>
          <w:rFonts w:hint="eastAsia"/>
        </w:rPr>
        <w:t>≥</w:t>
      </w:r>
      <w:r w:rsidRPr="00446013">
        <w:rPr>
          <w:rFonts w:eastAsia="SimSun"/>
          <w:bCs/>
        </w:rPr>
        <w:t xml:space="preserve"> </w:t>
      </w:r>
      <w:proofErr w:type="gramStart"/>
      <w:r w:rsidRPr="00446013">
        <w:rPr>
          <w:rFonts w:eastAsia="SimSun"/>
          <w:bCs/>
        </w:rPr>
        <w:t>Ceil(</w:t>
      </w:r>
      <w:proofErr w:type="gramEnd"/>
      <w:r w:rsidRPr="00446013">
        <w:rPr>
          <w:rFonts w:eastAsia="SimSun"/>
          <w:bCs/>
        </w:rPr>
        <w:t>1/4 N</w:t>
      </w:r>
      <w:r w:rsidRPr="00446013">
        <w:rPr>
          <w:rFonts w:eastAsia="SimSun"/>
          <w:bCs/>
          <w:vertAlign w:val="subscript"/>
        </w:rPr>
        <w:t>RB</w:t>
      </w:r>
      <w:r w:rsidRPr="00446013">
        <w:rPr>
          <w:rFonts w:eastAsia="SimSun"/>
          <w:bCs/>
        </w:rPr>
        <w:t xml:space="preserve">) AND </w:t>
      </w:r>
      <w:proofErr w:type="spellStart"/>
      <w:r w:rsidRPr="00446013">
        <w:rPr>
          <w:rFonts w:eastAsia="SimSun"/>
          <w:bCs/>
        </w:rPr>
        <w:t>RB</w:t>
      </w:r>
      <w:r w:rsidRPr="00446013">
        <w:rPr>
          <w:rFonts w:eastAsia="SimSun"/>
          <w:bCs/>
          <w:vertAlign w:val="subscript"/>
        </w:rPr>
        <w:t>end</w:t>
      </w:r>
      <w:proofErr w:type="spellEnd"/>
      <w:r w:rsidRPr="00446013">
        <w:rPr>
          <w:rFonts w:eastAsia="SimSun"/>
          <w:bCs/>
        </w:rPr>
        <w:t xml:space="preserve"> &lt; Ceil(3/4 N</w:t>
      </w:r>
      <w:r w:rsidRPr="00446013">
        <w:rPr>
          <w:rFonts w:eastAsia="SimSun"/>
          <w:bCs/>
          <w:vertAlign w:val="subscript"/>
        </w:rPr>
        <w:t>RB</w:t>
      </w:r>
      <w:r w:rsidRPr="00446013">
        <w:rPr>
          <w:rFonts w:eastAsia="SimSun"/>
          <w:bCs/>
        </w:rPr>
        <w:t xml:space="preserve">) AND </w:t>
      </w:r>
      <w:r w:rsidRPr="00446013">
        <w:rPr>
          <w:rFonts w:eastAsia="SimSun"/>
        </w:rPr>
        <w:t>L</w:t>
      </w:r>
      <w:r w:rsidRPr="00446013">
        <w:rPr>
          <w:rFonts w:eastAsia="SimSun"/>
          <w:vertAlign w:val="subscript"/>
        </w:rPr>
        <w:t>CRB</w:t>
      </w:r>
      <w:r w:rsidRPr="00446013">
        <w:rPr>
          <w:rFonts w:eastAsia="SimSun"/>
          <w:bCs/>
        </w:rPr>
        <w:t xml:space="preserve"> </w:t>
      </w:r>
      <w:r w:rsidRPr="00446013">
        <w:rPr>
          <w:rFonts w:hint="eastAsia"/>
        </w:rPr>
        <w:t>≤</w:t>
      </w:r>
      <w:r w:rsidRPr="00446013">
        <w:rPr>
          <w:rFonts w:eastAsia="SimSun"/>
          <w:bCs/>
        </w:rPr>
        <w:t xml:space="preserve"> Ceil(1/4 N</w:t>
      </w:r>
      <w:r w:rsidRPr="00446013">
        <w:rPr>
          <w:rFonts w:eastAsia="SimSun"/>
          <w:bCs/>
          <w:vertAlign w:val="subscript"/>
        </w:rPr>
        <w:t>RB</w:t>
      </w:r>
      <w:r w:rsidRPr="00446013">
        <w:rPr>
          <w:rFonts w:eastAsia="SimSun"/>
          <w:bCs/>
        </w:rPr>
        <w:t>)</w:t>
      </w:r>
    </w:p>
    <w:p w:rsidR="002D4013" w:rsidRDefault="002D4013" w:rsidP="002D4013">
      <w:pPr>
        <w:rPr>
          <w:noProof/>
          <w:color w:val="0070C0"/>
        </w:rPr>
      </w:pPr>
      <w:r w:rsidRPr="00B32554">
        <w:rPr>
          <w:rFonts w:eastAsia="SimSun"/>
          <w:highlight w:val="yellow"/>
        </w:rPr>
        <w:t>For all transmission bandwidth configurations,</w:t>
      </w:r>
      <w:r>
        <w:rPr>
          <w:rFonts w:eastAsia="SimSun"/>
        </w:rPr>
        <w:t xml:space="preserve"> a</w:t>
      </w:r>
      <w:r w:rsidRPr="00446013">
        <w:rPr>
          <w:rFonts w:eastAsia="SimSun"/>
        </w:rPr>
        <w:t>n RB allocation is an Edge allocation if it is NOT a Region 1 inner allocation</w:t>
      </w:r>
      <w:r>
        <w:rPr>
          <w:rFonts w:eastAsia="SimSun"/>
        </w:rPr>
        <w:t>.</w:t>
      </w:r>
    </w:p>
    <w:p w:rsidR="002D4013" w:rsidRDefault="002D4013" w:rsidP="002D4013">
      <w:pPr>
        <w:pStyle w:val="Heading1"/>
        <w:tabs>
          <w:tab w:val="clear" w:pos="397"/>
          <w:tab w:val="num" w:pos="432"/>
        </w:tabs>
        <w:overflowPunct/>
        <w:autoSpaceDE/>
        <w:autoSpaceDN/>
        <w:adjustRightInd/>
        <w:ind w:left="432" w:hanging="432"/>
        <w:jc w:val="both"/>
        <w:textAlignment w:val="auto"/>
      </w:pPr>
      <w:r>
        <w:t>Conclusion</w:t>
      </w:r>
    </w:p>
    <w:p w:rsidR="002D4013" w:rsidRDefault="002D4013" w:rsidP="002D4013">
      <w:pPr>
        <w:jc w:val="both"/>
      </w:pPr>
      <w:r>
        <w:t xml:space="preserve">Experimental measurements have confirmed that the 0dB MPR Region 1 cannot be extended to RB allocation whose length is less than 4RB. To minimize impact on MPR equation complexity, to only </w:t>
      </w:r>
      <w:proofErr w:type="spellStart"/>
      <w:r>
        <w:t>modifiy</w:t>
      </w:r>
      <w:proofErr w:type="spellEnd"/>
      <w:r>
        <w:t xml:space="preserve"> the </w:t>
      </w:r>
      <w:proofErr w:type="spellStart"/>
      <w:r>
        <w:t>MPRnarrow</w:t>
      </w:r>
      <w:proofErr w:type="spellEnd"/>
      <w:r>
        <w:t xml:space="preserve"> </w:t>
      </w:r>
      <w:proofErr w:type="gramStart"/>
      <w:r>
        <w:t>definition  to</w:t>
      </w:r>
      <w:proofErr w:type="gramEnd"/>
      <w:r>
        <w:t xml:space="preserve"> the previous Region 1 extension proposal [3] for power class 3 as:</w:t>
      </w:r>
    </w:p>
    <w:p w:rsidR="002D4013" w:rsidRDefault="002D4013" w:rsidP="002D4013">
      <w:pPr>
        <w:jc w:val="both"/>
        <w:rPr>
          <w:lang w:val="en-US"/>
        </w:rPr>
      </w:pPr>
      <w:r>
        <w:rPr>
          <w:b/>
          <w:bCs/>
          <w:lang w:val="en-US"/>
        </w:rPr>
        <w:t>Proposal 1</w:t>
      </w:r>
      <w:r w:rsidRPr="002B1746">
        <w:rPr>
          <w:b/>
          <w:bCs/>
          <w:lang w:val="en-US"/>
        </w:rPr>
        <w:t>:</w:t>
      </w:r>
      <w:r w:rsidRPr="00E12993">
        <w:rPr>
          <w:b/>
          <w:lang w:val="en-US"/>
        </w:rPr>
        <w:t xml:space="preserve"> </w:t>
      </w:r>
      <w:r w:rsidRPr="00D60D4A">
        <w:rPr>
          <w:lang w:val="en-US"/>
        </w:rPr>
        <w:t xml:space="preserve">Adopt </w:t>
      </w:r>
      <w:proofErr w:type="spellStart"/>
      <w:r w:rsidRPr="00D60D4A">
        <w:rPr>
          <w:lang w:val="en-US"/>
        </w:rPr>
        <w:t>MPRnarrow</w:t>
      </w:r>
      <w:proofErr w:type="spellEnd"/>
      <w:r w:rsidRPr="00D60D4A">
        <w:rPr>
          <w:lang w:val="en-US"/>
        </w:rPr>
        <w:t xml:space="preserve"> = 2.5 dB </w:t>
      </w:r>
      <w:r w:rsidRPr="00D60D4A">
        <w:rPr>
          <w:rFonts w:hint="eastAsia"/>
        </w:rPr>
        <w:t xml:space="preserve">when </w:t>
      </w:r>
      <w:r>
        <w:t>the al</w:t>
      </w:r>
      <w:r w:rsidRPr="00D60D4A">
        <w:rPr>
          <w:rFonts w:hint="eastAsia"/>
        </w:rPr>
        <w:t>located RB si</w:t>
      </w:r>
      <w:r>
        <w:rPr>
          <w:rFonts w:hint="eastAsia"/>
        </w:rPr>
        <w:t>ze</w:t>
      </w:r>
      <w:r>
        <w:t xml:space="preserve"> (L</w:t>
      </w:r>
      <w:r w:rsidRPr="00B32554">
        <w:rPr>
          <w:vertAlign w:val="subscript"/>
        </w:rPr>
        <w:t>CRB</w:t>
      </w:r>
      <w:r>
        <w:t>)</w:t>
      </w:r>
      <w:r>
        <w:rPr>
          <w:rFonts w:hint="eastAsia"/>
        </w:rPr>
        <w:t xml:space="preserve"> is less than or equal to 4.32</w:t>
      </w:r>
      <w:r w:rsidRPr="00D60D4A">
        <w:t xml:space="preserve"> </w:t>
      </w:r>
      <w:r w:rsidRPr="00D60D4A">
        <w:rPr>
          <w:rFonts w:hint="eastAsia"/>
        </w:rPr>
        <w:t>MHz, and 0</w:t>
      </w:r>
      <w:r w:rsidRPr="00D60D4A">
        <w:t xml:space="preserve"> </w:t>
      </w:r>
      <w:r w:rsidRPr="00D60D4A">
        <w:rPr>
          <w:rFonts w:hint="eastAsia"/>
        </w:rPr>
        <w:t xml:space="preserve">≤ </w:t>
      </w:r>
      <w:proofErr w:type="spellStart"/>
      <w:r w:rsidRPr="00D60D4A">
        <w:rPr>
          <w:rFonts w:hint="eastAsia"/>
        </w:rPr>
        <w:t>RB</w:t>
      </w:r>
      <w:r w:rsidRPr="00D60D4A">
        <w:rPr>
          <w:vertAlign w:val="subscript"/>
        </w:rPr>
        <w:t>start</w:t>
      </w:r>
      <w:proofErr w:type="spellEnd"/>
      <w:r w:rsidRPr="00D60D4A">
        <w:rPr>
          <w:vertAlign w:val="subscript"/>
        </w:rPr>
        <w:t xml:space="preserve"> </w:t>
      </w:r>
      <w:r w:rsidRPr="00D60D4A">
        <w:rPr>
          <w:rFonts w:hint="eastAsia"/>
        </w:rPr>
        <w:t xml:space="preserve">&lt; </w:t>
      </w:r>
      <w:proofErr w:type="gramStart"/>
      <w:r w:rsidRPr="00D60D4A">
        <w:rPr>
          <w:rFonts w:hint="eastAsia"/>
        </w:rPr>
        <w:t>Ceil(</w:t>
      </w:r>
      <w:proofErr w:type="gramEnd"/>
      <w:r w:rsidRPr="00D60D4A">
        <w:rPr>
          <w:rFonts w:hint="eastAsia"/>
        </w:rPr>
        <w:t>1/3 N</w:t>
      </w:r>
      <w:r w:rsidRPr="00D60D4A">
        <w:rPr>
          <w:vertAlign w:val="subscript"/>
        </w:rPr>
        <w:t>RB</w:t>
      </w:r>
      <w:r w:rsidRPr="00D60D4A">
        <w:rPr>
          <w:rFonts w:hint="eastAsia"/>
        </w:rPr>
        <w:t>) or Ceil(2/3N</w:t>
      </w:r>
      <w:r w:rsidRPr="00D60D4A">
        <w:rPr>
          <w:vertAlign w:val="subscript"/>
        </w:rPr>
        <w:t>RB</w:t>
      </w:r>
      <w:r w:rsidRPr="00D60D4A">
        <w:rPr>
          <w:rFonts w:hint="eastAsia"/>
        </w:rPr>
        <w:t>)</w:t>
      </w:r>
      <w:r w:rsidRPr="00D60D4A">
        <w:t xml:space="preserve"> </w:t>
      </w:r>
      <w:r w:rsidRPr="00D60D4A">
        <w:rPr>
          <w:rFonts w:hint="eastAsia"/>
        </w:rPr>
        <w:t xml:space="preserve">≤ </w:t>
      </w:r>
      <w:proofErr w:type="spellStart"/>
      <w:r w:rsidRPr="00D60D4A">
        <w:rPr>
          <w:rFonts w:hint="eastAsia"/>
        </w:rPr>
        <w:t>RB</w:t>
      </w:r>
      <w:r w:rsidRPr="00D60D4A">
        <w:rPr>
          <w:vertAlign w:val="subscript"/>
        </w:rPr>
        <w:t>start</w:t>
      </w:r>
      <w:proofErr w:type="spellEnd"/>
      <w:r w:rsidRPr="00D60D4A">
        <w:t xml:space="preserve"> </w:t>
      </w:r>
      <w:r w:rsidRPr="00D60D4A">
        <w:rPr>
          <w:rFonts w:hint="eastAsia"/>
        </w:rPr>
        <w:t>≤ N</w:t>
      </w:r>
      <w:r w:rsidRPr="00D60D4A">
        <w:rPr>
          <w:vertAlign w:val="subscript"/>
        </w:rPr>
        <w:t>RB</w:t>
      </w:r>
      <w:r w:rsidRPr="00D60D4A">
        <w:rPr>
          <w:rFonts w:hint="eastAsia"/>
        </w:rPr>
        <w:t>-L</w:t>
      </w:r>
      <w:r w:rsidRPr="00D60D4A">
        <w:rPr>
          <w:vertAlign w:val="subscript"/>
        </w:rPr>
        <w:t>CRB</w:t>
      </w:r>
      <w:r w:rsidRPr="00D60D4A">
        <w:rPr>
          <w:rFonts w:eastAsia="Malgun Gothic"/>
        </w:rPr>
        <w:t>, where N</w:t>
      </w:r>
      <w:r w:rsidRPr="00D60D4A">
        <w:rPr>
          <w:rFonts w:eastAsia="Malgun Gothic"/>
          <w:vertAlign w:val="subscript"/>
        </w:rPr>
        <w:t>RB</w:t>
      </w:r>
      <w:r w:rsidRPr="00D60D4A">
        <w:rPr>
          <w:rFonts w:eastAsia="Malgun Gothic"/>
        </w:rPr>
        <w:t xml:space="preserve"> is the maximum transmission bandwidth configuration defined in Table 5.3.2-1</w:t>
      </w:r>
      <w:r>
        <w:rPr>
          <w:rFonts w:eastAsia="Malgun Gothic"/>
        </w:rPr>
        <w:t>,</w:t>
      </w:r>
      <w:r>
        <w:rPr>
          <w:b/>
          <w:lang w:val="en-US"/>
        </w:rPr>
        <w:t xml:space="preserve"> </w:t>
      </w:r>
      <w:r w:rsidRPr="006D474A">
        <w:rPr>
          <w:lang w:val="en-US"/>
        </w:rPr>
        <w:t xml:space="preserve">otherwise </w:t>
      </w:r>
      <w:proofErr w:type="spellStart"/>
      <w:r w:rsidRPr="006D474A">
        <w:rPr>
          <w:lang w:val="en-US"/>
        </w:rPr>
        <w:t>MPR</w:t>
      </w:r>
      <w:r w:rsidRPr="006D474A">
        <w:rPr>
          <w:vertAlign w:val="subscript"/>
          <w:lang w:val="en-US"/>
        </w:rPr>
        <w:t>narrow</w:t>
      </w:r>
      <w:proofErr w:type="spellEnd"/>
      <w:r w:rsidRPr="006D474A">
        <w:rPr>
          <w:lang w:val="en-US"/>
        </w:rPr>
        <w:t xml:space="preserve"> = 0 dB w</w:t>
      </w:r>
      <w:r>
        <w:rPr>
          <w:lang w:val="en-US"/>
        </w:rPr>
        <w:t xml:space="preserve">hen </w:t>
      </w:r>
      <w:r>
        <w:t>L</w:t>
      </w:r>
      <w:r w:rsidRPr="00B32554">
        <w:rPr>
          <w:vertAlign w:val="subscript"/>
        </w:rPr>
        <w:t>CRB</w:t>
      </w:r>
      <w:r>
        <w:rPr>
          <w:lang w:val="en-US"/>
        </w:rPr>
        <w:t xml:space="preserve"> is greater than </w:t>
      </w:r>
      <w:r w:rsidRPr="00D60D4A">
        <w:rPr>
          <w:lang w:val="en-US"/>
        </w:rPr>
        <w:t>4.32</w:t>
      </w:r>
      <w:r>
        <w:rPr>
          <w:lang w:val="en-US"/>
        </w:rPr>
        <w:t xml:space="preserve"> </w:t>
      </w:r>
      <w:proofErr w:type="spellStart"/>
      <w:r>
        <w:rPr>
          <w:lang w:val="en-US"/>
        </w:rPr>
        <w:t>MHz.</w:t>
      </w:r>
      <w:proofErr w:type="spellEnd"/>
    </w:p>
    <w:p w:rsidR="002D4013" w:rsidRPr="006D474A" w:rsidRDefault="002D4013" w:rsidP="002D4013">
      <w:pPr>
        <w:jc w:val="both"/>
        <w:rPr>
          <w:lang w:val="en-US"/>
        </w:rPr>
      </w:pPr>
      <w:r>
        <w:rPr>
          <w:lang w:val="en-US"/>
        </w:rPr>
        <w:t xml:space="preserve">The power class 3 MPR requirements </w:t>
      </w:r>
      <w:proofErr w:type="spellStart"/>
      <w:r w:rsidRPr="006D474A">
        <w:rPr>
          <w:lang w:val="en-US"/>
        </w:rPr>
        <w:t>BWchannel</w:t>
      </w:r>
      <w:proofErr w:type="spellEnd"/>
      <w:r w:rsidRPr="006D474A">
        <w:rPr>
          <w:lang w:val="en-US"/>
        </w:rPr>
        <w:t xml:space="preserve"> </w:t>
      </w:r>
      <w:r>
        <w:t>equal to 400MHz remain unchanged.</w:t>
      </w:r>
    </w:p>
    <w:p w:rsidR="002D4013" w:rsidRDefault="002D4013" w:rsidP="002D4013">
      <w:pPr>
        <w:pStyle w:val="Heading1"/>
        <w:tabs>
          <w:tab w:val="clear" w:pos="397"/>
          <w:tab w:val="num" w:pos="432"/>
        </w:tabs>
        <w:overflowPunct/>
        <w:autoSpaceDE/>
        <w:autoSpaceDN/>
        <w:adjustRightInd/>
        <w:ind w:left="432" w:hanging="432"/>
        <w:jc w:val="both"/>
        <w:textAlignment w:val="auto"/>
      </w:pPr>
      <w:r>
        <w:t>References</w:t>
      </w:r>
    </w:p>
    <w:p w:rsidR="002D4013" w:rsidRPr="00D27670" w:rsidRDefault="002D4013" w:rsidP="002D4013">
      <w:pPr>
        <w:jc w:val="both"/>
      </w:pPr>
      <w:r>
        <w:t xml:space="preserve">[1] </w:t>
      </w:r>
      <w:r w:rsidRPr="00D27670">
        <w:t>R4-1912976, WF on Region 1 extension, 3GPP TSG-RAN WG4 Meeting #92bis, Chongqing, China, 14th – 18th Oct, 2019</w:t>
      </w:r>
    </w:p>
    <w:p w:rsidR="002D4013" w:rsidRDefault="002D4013" w:rsidP="002D4013">
      <w:pPr>
        <w:jc w:val="both"/>
      </w:pPr>
      <w:r>
        <w:t xml:space="preserve">[2] </w:t>
      </w:r>
      <w:r w:rsidRPr="00E85A97">
        <w:t>R4-1909945</w:t>
      </w:r>
      <w:r>
        <w:t xml:space="preserve">, </w:t>
      </w:r>
      <w:r w:rsidRPr="00E85A97">
        <w:t>Inner RB Allocations Region 1 Extension for Power Class 3 Operation in FR2</w:t>
      </w:r>
      <w:r>
        <w:t xml:space="preserve">, </w:t>
      </w:r>
      <w:r w:rsidRPr="00D27670">
        <w:t>Skyworks Solutions Inc.</w:t>
      </w:r>
      <w:r>
        <w:t xml:space="preserve">, 3GPP TSG-RAN WG4 Meeting #92, </w:t>
      </w:r>
      <w:r w:rsidRPr="00E85A97">
        <w:t>Ljubljana, Slovenia, 26th – 30th August 2019</w:t>
      </w:r>
      <w:r>
        <w:t>.</w:t>
      </w:r>
    </w:p>
    <w:p w:rsidR="00CF5AEE" w:rsidRPr="00125DBD" w:rsidRDefault="002D4013" w:rsidP="002D4013">
      <w:pPr>
        <w:jc w:val="both"/>
        <w:rPr>
          <w:rFonts w:eastAsia="SimSun"/>
          <w:lang w:eastAsia="zh-CN"/>
        </w:rPr>
      </w:pPr>
      <w:r>
        <w:t xml:space="preserve">[3] </w:t>
      </w:r>
      <w:r w:rsidRPr="00E85A97">
        <w:t>R4-1910280</w:t>
      </w:r>
      <w:r>
        <w:t xml:space="preserve">, </w:t>
      </w:r>
      <w:r w:rsidRPr="00E85A97">
        <w:t>WF on Region 1 Extension for Power Class 3 Operation in FR2</w:t>
      </w:r>
      <w:r>
        <w:t xml:space="preserve">, Skyworks, Nokia, Qualcomm Solutions Inc, 3GPP TSG-RAN WG4 Meeting #92, </w:t>
      </w:r>
      <w:r w:rsidRPr="00E85A97">
        <w:t>Ljubljana, Slovenia, 26th – 30th August 2019</w:t>
      </w:r>
      <w:r>
        <w:t>.</w:t>
      </w:r>
    </w:p>
    <w:sectPr w:rsidR="00CF5AEE" w:rsidRPr="00125DBD" w:rsidSect="00D06FAD">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2CC0" w:rsidRDefault="006C2CC0">
      <w:r>
        <w:separator/>
      </w:r>
    </w:p>
  </w:endnote>
  <w:endnote w:type="continuationSeparator" w:id="0">
    <w:p w:rsidR="006C2CC0" w:rsidRDefault="006C2C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Yu Gothic UI"/>
    <w:panose1 w:val="00000000000000000000"/>
    <w:charset w:val="80"/>
    <w:family w:val="auto"/>
    <w:notTrueType/>
    <w:pitch w:val="variable"/>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DengXian">
    <w:altName w:val="SimSun"/>
    <w:panose1 w:val="02010600030101010101"/>
    <w:charset w:val="86"/>
    <w:family w:val="modern"/>
    <w:pitch w:val="fixed"/>
    <w:sig w:usb0="00000001" w:usb1="080E0000" w:usb2="00000010" w:usb3="00000000" w:csb0="00040000"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72EF" w:rsidRDefault="000572E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2CC0" w:rsidRDefault="006C2CC0">
      <w:r>
        <w:separator/>
      </w:r>
    </w:p>
  </w:footnote>
  <w:footnote w:type="continuationSeparator" w:id="0">
    <w:p w:rsidR="006C2CC0" w:rsidRDefault="006C2C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E320E"/>
    <w:multiLevelType w:val="hybridMultilevel"/>
    <w:tmpl w:val="04CC6AC0"/>
    <w:lvl w:ilvl="0" w:tplc="BA921C5C">
      <w:start w:val="1"/>
      <w:numFmt w:val="bullet"/>
      <w:lvlText w:val="•"/>
      <w:lvlJc w:val="left"/>
      <w:pPr>
        <w:ind w:left="1496" w:hanging="360"/>
      </w:pPr>
      <w:rPr>
        <w:rFonts w:ascii="Arial" w:hAnsi="Aria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2BD42B9"/>
    <w:multiLevelType w:val="hybridMultilevel"/>
    <w:tmpl w:val="D71A9552"/>
    <w:lvl w:ilvl="0" w:tplc="905EEAD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97042E4"/>
    <w:multiLevelType w:val="hybridMultilevel"/>
    <w:tmpl w:val="C31A66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08123F"/>
    <w:multiLevelType w:val="hybridMultilevel"/>
    <w:tmpl w:val="4914083C"/>
    <w:lvl w:ilvl="0" w:tplc="BA921C5C">
      <w:start w:val="1"/>
      <w:numFmt w:val="bullet"/>
      <w:lvlText w:val="•"/>
      <w:lvlJc w:val="left"/>
      <w:pPr>
        <w:ind w:left="1496" w:hanging="360"/>
      </w:pPr>
      <w:rPr>
        <w:rFonts w:ascii="Arial" w:hAnsi="Arial"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42491FD0"/>
    <w:multiLevelType w:val="hybridMultilevel"/>
    <w:tmpl w:val="269EC014"/>
    <w:lvl w:ilvl="0" w:tplc="5474570C">
      <w:start w:val="1"/>
      <w:numFmt w:val="bullet"/>
      <w:lvlText w:val="•"/>
      <w:lvlJc w:val="left"/>
      <w:pPr>
        <w:tabs>
          <w:tab w:val="num" w:pos="720"/>
        </w:tabs>
        <w:ind w:left="720" w:hanging="360"/>
      </w:pPr>
      <w:rPr>
        <w:rFonts w:ascii="Arial" w:hAnsi="Arial" w:hint="default"/>
      </w:rPr>
    </w:lvl>
    <w:lvl w:ilvl="1" w:tplc="DCD2038C">
      <w:start w:val="1"/>
      <w:numFmt w:val="bullet"/>
      <w:lvlText w:val="•"/>
      <w:lvlJc w:val="left"/>
      <w:pPr>
        <w:tabs>
          <w:tab w:val="num" w:pos="1440"/>
        </w:tabs>
        <w:ind w:left="1440" w:hanging="360"/>
      </w:pPr>
      <w:rPr>
        <w:rFonts w:ascii="Arial" w:hAnsi="Arial" w:hint="default"/>
      </w:rPr>
    </w:lvl>
    <w:lvl w:ilvl="2" w:tplc="855A43DE" w:tentative="1">
      <w:start w:val="1"/>
      <w:numFmt w:val="bullet"/>
      <w:lvlText w:val="•"/>
      <w:lvlJc w:val="left"/>
      <w:pPr>
        <w:tabs>
          <w:tab w:val="num" w:pos="2160"/>
        </w:tabs>
        <w:ind w:left="2160" w:hanging="360"/>
      </w:pPr>
      <w:rPr>
        <w:rFonts w:ascii="Arial" w:hAnsi="Arial" w:hint="default"/>
      </w:rPr>
    </w:lvl>
    <w:lvl w:ilvl="3" w:tplc="E8CA0A34" w:tentative="1">
      <w:start w:val="1"/>
      <w:numFmt w:val="bullet"/>
      <w:lvlText w:val="•"/>
      <w:lvlJc w:val="left"/>
      <w:pPr>
        <w:tabs>
          <w:tab w:val="num" w:pos="2880"/>
        </w:tabs>
        <w:ind w:left="2880" w:hanging="360"/>
      </w:pPr>
      <w:rPr>
        <w:rFonts w:ascii="Arial" w:hAnsi="Arial" w:hint="default"/>
      </w:rPr>
    </w:lvl>
    <w:lvl w:ilvl="4" w:tplc="C47ECA70" w:tentative="1">
      <w:start w:val="1"/>
      <w:numFmt w:val="bullet"/>
      <w:lvlText w:val="•"/>
      <w:lvlJc w:val="left"/>
      <w:pPr>
        <w:tabs>
          <w:tab w:val="num" w:pos="3600"/>
        </w:tabs>
        <w:ind w:left="3600" w:hanging="360"/>
      </w:pPr>
      <w:rPr>
        <w:rFonts w:ascii="Arial" w:hAnsi="Arial" w:hint="default"/>
      </w:rPr>
    </w:lvl>
    <w:lvl w:ilvl="5" w:tplc="E3083AD4" w:tentative="1">
      <w:start w:val="1"/>
      <w:numFmt w:val="bullet"/>
      <w:lvlText w:val="•"/>
      <w:lvlJc w:val="left"/>
      <w:pPr>
        <w:tabs>
          <w:tab w:val="num" w:pos="4320"/>
        </w:tabs>
        <w:ind w:left="4320" w:hanging="360"/>
      </w:pPr>
      <w:rPr>
        <w:rFonts w:ascii="Arial" w:hAnsi="Arial" w:hint="default"/>
      </w:rPr>
    </w:lvl>
    <w:lvl w:ilvl="6" w:tplc="2070E094" w:tentative="1">
      <w:start w:val="1"/>
      <w:numFmt w:val="bullet"/>
      <w:lvlText w:val="•"/>
      <w:lvlJc w:val="left"/>
      <w:pPr>
        <w:tabs>
          <w:tab w:val="num" w:pos="5040"/>
        </w:tabs>
        <w:ind w:left="5040" w:hanging="360"/>
      </w:pPr>
      <w:rPr>
        <w:rFonts w:ascii="Arial" w:hAnsi="Arial" w:hint="default"/>
      </w:rPr>
    </w:lvl>
    <w:lvl w:ilvl="7" w:tplc="237CCD58" w:tentative="1">
      <w:start w:val="1"/>
      <w:numFmt w:val="bullet"/>
      <w:lvlText w:val="•"/>
      <w:lvlJc w:val="left"/>
      <w:pPr>
        <w:tabs>
          <w:tab w:val="num" w:pos="5760"/>
        </w:tabs>
        <w:ind w:left="5760" w:hanging="360"/>
      </w:pPr>
      <w:rPr>
        <w:rFonts w:ascii="Arial" w:hAnsi="Arial" w:hint="default"/>
      </w:rPr>
    </w:lvl>
    <w:lvl w:ilvl="8" w:tplc="62A0FFC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5"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2"/>
  </w:num>
  <w:num w:numId="3">
    <w:abstractNumId w:val="8"/>
  </w:num>
  <w:num w:numId="4">
    <w:abstractNumId w:val="11"/>
  </w:num>
  <w:num w:numId="5">
    <w:abstractNumId w:val="21"/>
  </w:num>
  <w:num w:numId="6">
    <w:abstractNumId w:val="3"/>
  </w:num>
  <w:num w:numId="7">
    <w:abstractNumId w:val="1"/>
  </w:num>
  <w:num w:numId="8">
    <w:abstractNumId w:val="12"/>
  </w:num>
  <w:num w:numId="9">
    <w:abstractNumId w:val="5"/>
  </w:num>
  <w:num w:numId="10">
    <w:abstractNumId w:val="19"/>
  </w:num>
  <w:num w:numId="11">
    <w:abstractNumId w:val="22"/>
  </w:num>
  <w:num w:numId="12">
    <w:abstractNumId w:val="14"/>
  </w:num>
  <w:num w:numId="13">
    <w:abstractNumId w:val="23"/>
  </w:num>
  <w:num w:numId="14">
    <w:abstractNumId w:val="9"/>
  </w:num>
  <w:num w:numId="15">
    <w:abstractNumId w:val="18"/>
  </w:num>
  <w:num w:numId="16">
    <w:abstractNumId w:val="16"/>
  </w:num>
  <w:num w:numId="17">
    <w:abstractNumId w:val="4"/>
  </w:num>
  <w:num w:numId="18">
    <w:abstractNumId w:val="15"/>
  </w:num>
  <w:num w:numId="19">
    <w:abstractNumId w:val="6"/>
  </w:num>
  <w:num w:numId="20">
    <w:abstractNumId w:val="10"/>
  </w:num>
  <w:num w:numId="21">
    <w:abstractNumId w:val="13"/>
  </w:num>
  <w:num w:numId="22">
    <w:abstractNumId w:val="17"/>
  </w:num>
  <w:num w:numId="23">
    <w:abstractNumId w:val="0"/>
  </w:num>
  <w:num w:numId="24">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EF"/>
    <w:rsid w:val="00000594"/>
    <w:rsid w:val="000006F4"/>
    <w:rsid w:val="000042FB"/>
    <w:rsid w:val="000046FC"/>
    <w:rsid w:val="000052A1"/>
    <w:rsid w:val="0000533B"/>
    <w:rsid w:val="000059BB"/>
    <w:rsid w:val="000059D0"/>
    <w:rsid w:val="000063C5"/>
    <w:rsid w:val="00006F04"/>
    <w:rsid w:val="000116BD"/>
    <w:rsid w:val="00012217"/>
    <w:rsid w:val="000122DC"/>
    <w:rsid w:val="00012676"/>
    <w:rsid w:val="00013C47"/>
    <w:rsid w:val="00014313"/>
    <w:rsid w:val="00014963"/>
    <w:rsid w:val="00014C47"/>
    <w:rsid w:val="0001536D"/>
    <w:rsid w:val="0001649B"/>
    <w:rsid w:val="0001724C"/>
    <w:rsid w:val="00017B85"/>
    <w:rsid w:val="00017E2D"/>
    <w:rsid w:val="00020776"/>
    <w:rsid w:val="00020B63"/>
    <w:rsid w:val="00020E1B"/>
    <w:rsid w:val="00021042"/>
    <w:rsid w:val="000212A1"/>
    <w:rsid w:val="00021907"/>
    <w:rsid w:val="000220CE"/>
    <w:rsid w:val="000220E2"/>
    <w:rsid w:val="0002225D"/>
    <w:rsid w:val="00023F5A"/>
    <w:rsid w:val="00024318"/>
    <w:rsid w:val="0002475A"/>
    <w:rsid w:val="00026904"/>
    <w:rsid w:val="00026A59"/>
    <w:rsid w:val="00026F5D"/>
    <w:rsid w:val="00031165"/>
    <w:rsid w:val="000315B9"/>
    <w:rsid w:val="00031CC0"/>
    <w:rsid w:val="00032561"/>
    <w:rsid w:val="000326E2"/>
    <w:rsid w:val="00033A4B"/>
    <w:rsid w:val="00033F47"/>
    <w:rsid w:val="00034F28"/>
    <w:rsid w:val="0003564D"/>
    <w:rsid w:val="000368DA"/>
    <w:rsid w:val="000402AB"/>
    <w:rsid w:val="00041AF5"/>
    <w:rsid w:val="0004406F"/>
    <w:rsid w:val="00044123"/>
    <w:rsid w:val="00044985"/>
    <w:rsid w:val="00045776"/>
    <w:rsid w:val="00045975"/>
    <w:rsid w:val="00045EEA"/>
    <w:rsid w:val="00045FD7"/>
    <w:rsid w:val="00047059"/>
    <w:rsid w:val="0004729B"/>
    <w:rsid w:val="00047A83"/>
    <w:rsid w:val="000503DF"/>
    <w:rsid w:val="000504D0"/>
    <w:rsid w:val="000505B8"/>
    <w:rsid w:val="00050DA6"/>
    <w:rsid w:val="00050DBE"/>
    <w:rsid w:val="0005366B"/>
    <w:rsid w:val="00055AD9"/>
    <w:rsid w:val="00055EF5"/>
    <w:rsid w:val="00056CBD"/>
    <w:rsid w:val="000572EF"/>
    <w:rsid w:val="00062143"/>
    <w:rsid w:val="000633D5"/>
    <w:rsid w:val="00063B92"/>
    <w:rsid w:val="0006423A"/>
    <w:rsid w:val="000658D0"/>
    <w:rsid w:val="00065D07"/>
    <w:rsid w:val="00066134"/>
    <w:rsid w:val="000667C2"/>
    <w:rsid w:val="00066A3C"/>
    <w:rsid w:val="00066A59"/>
    <w:rsid w:val="00066E67"/>
    <w:rsid w:val="0006712A"/>
    <w:rsid w:val="0006739A"/>
    <w:rsid w:val="00067DAE"/>
    <w:rsid w:val="000707F9"/>
    <w:rsid w:val="00070E01"/>
    <w:rsid w:val="000710F4"/>
    <w:rsid w:val="00071DB0"/>
    <w:rsid w:val="00071FF8"/>
    <w:rsid w:val="000723F1"/>
    <w:rsid w:val="00072FAF"/>
    <w:rsid w:val="00073D2A"/>
    <w:rsid w:val="000761DE"/>
    <w:rsid w:val="000765F3"/>
    <w:rsid w:val="00077F33"/>
    <w:rsid w:val="00080C3A"/>
    <w:rsid w:val="00081D13"/>
    <w:rsid w:val="00082230"/>
    <w:rsid w:val="00082235"/>
    <w:rsid w:val="0008285B"/>
    <w:rsid w:val="000834ED"/>
    <w:rsid w:val="00083ED8"/>
    <w:rsid w:val="00085AC1"/>
    <w:rsid w:val="00085C18"/>
    <w:rsid w:val="000860C0"/>
    <w:rsid w:val="0008727B"/>
    <w:rsid w:val="0008742B"/>
    <w:rsid w:val="0009044A"/>
    <w:rsid w:val="000923CF"/>
    <w:rsid w:val="000925AD"/>
    <w:rsid w:val="000947DE"/>
    <w:rsid w:val="00094940"/>
    <w:rsid w:val="0009544E"/>
    <w:rsid w:val="0009612A"/>
    <w:rsid w:val="000967AD"/>
    <w:rsid w:val="000973F5"/>
    <w:rsid w:val="00097608"/>
    <w:rsid w:val="0009783A"/>
    <w:rsid w:val="00097C02"/>
    <w:rsid w:val="000A016B"/>
    <w:rsid w:val="000A14C7"/>
    <w:rsid w:val="000A2529"/>
    <w:rsid w:val="000A366D"/>
    <w:rsid w:val="000A3954"/>
    <w:rsid w:val="000A471D"/>
    <w:rsid w:val="000A5151"/>
    <w:rsid w:val="000A5594"/>
    <w:rsid w:val="000A77AD"/>
    <w:rsid w:val="000A7819"/>
    <w:rsid w:val="000A7B11"/>
    <w:rsid w:val="000A7C07"/>
    <w:rsid w:val="000B0854"/>
    <w:rsid w:val="000B0BA7"/>
    <w:rsid w:val="000B14B3"/>
    <w:rsid w:val="000B1F1E"/>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EF7"/>
    <w:rsid w:val="000C322C"/>
    <w:rsid w:val="000C34F7"/>
    <w:rsid w:val="000C3874"/>
    <w:rsid w:val="000C3D1C"/>
    <w:rsid w:val="000C4338"/>
    <w:rsid w:val="000C440D"/>
    <w:rsid w:val="000C4D56"/>
    <w:rsid w:val="000C5FCB"/>
    <w:rsid w:val="000C67EF"/>
    <w:rsid w:val="000C6B58"/>
    <w:rsid w:val="000C7058"/>
    <w:rsid w:val="000C7687"/>
    <w:rsid w:val="000C7887"/>
    <w:rsid w:val="000C7C7C"/>
    <w:rsid w:val="000D02AA"/>
    <w:rsid w:val="000D1FEC"/>
    <w:rsid w:val="000D22DB"/>
    <w:rsid w:val="000D2359"/>
    <w:rsid w:val="000D4391"/>
    <w:rsid w:val="000D4A00"/>
    <w:rsid w:val="000D58BA"/>
    <w:rsid w:val="000D59BD"/>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F05"/>
    <w:rsid w:val="000E5033"/>
    <w:rsid w:val="000E6127"/>
    <w:rsid w:val="000E66B8"/>
    <w:rsid w:val="000E692C"/>
    <w:rsid w:val="000F031A"/>
    <w:rsid w:val="000F0576"/>
    <w:rsid w:val="000F0F33"/>
    <w:rsid w:val="000F271E"/>
    <w:rsid w:val="000F283B"/>
    <w:rsid w:val="000F328C"/>
    <w:rsid w:val="000F42D3"/>
    <w:rsid w:val="000F4599"/>
    <w:rsid w:val="000F5488"/>
    <w:rsid w:val="000F5530"/>
    <w:rsid w:val="000F68F1"/>
    <w:rsid w:val="000F690C"/>
    <w:rsid w:val="000F6A99"/>
    <w:rsid w:val="000F70E0"/>
    <w:rsid w:val="000F7382"/>
    <w:rsid w:val="001002C4"/>
    <w:rsid w:val="00100615"/>
    <w:rsid w:val="0010092D"/>
    <w:rsid w:val="00100ED8"/>
    <w:rsid w:val="001012BF"/>
    <w:rsid w:val="00101760"/>
    <w:rsid w:val="0010179A"/>
    <w:rsid w:val="00101870"/>
    <w:rsid w:val="00101FE5"/>
    <w:rsid w:val="00102932"/>
    <w:rsid w:val="00102C85"/>
    <w:rsid w:val="00102D94"/>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389"/>
    <w:rsid w:val="0012411B"/>
    <w:rsid w:val="00125824"/>
    <w:rsid w:val="00125DBD"/>
    <w:rsid w:val="00125FC0"/>
    <w:rsid w:val="0012618D"/>
    <w:rsid w:val="00126A3F"/>
    <w:rsid w:val="00127CB0"/>
    <w:rsid w:val="001300F3"/>
    <w:rsid w:val="00131F11"/>
    <w:rsid w:val="00132434"/>
    <w:rsid w:val="00132B1C"/>
    <w:rsid w:val="00132D52"/>
    <w:rsid w:val="00133663"/>
    <w:rsid w:val="00133EB9"/>
    <w:rsid w:val="00134CE9"/>
    <w:rsid w:val="0013512A"/>
    <w:rsid w:val="00135141"/>
    <w:rsid w:val="00135794"/>
    <w:rsid w:val="00135898"/>
    <w:rsid w:val="00135C70"/>
    <w:rsid w:val="00136106"/>
    <w:rsid w:val="00136B9F"/>
    <w:rsid w:val="00136ECA"/>
    <w:rsid w:val="00140CB7"/>
    <w:rsid w:val="00140F21"/>
    <w:rsid w:val="001420CF"/>
    <w:rsid w:val="00143488"/>
    <w:rsid w:val="00143759"/>
    <w:rsid w:val="00143C8B"/>
    <w:rsid w:val="00143F56"/>
    <w:rsid w:val="001446B1"/>
    <w:rsid w:val="001448B7"/>
    <w:rsid w:val="00146015"/>
    <w:rsid w:val="001460BE"/>
    <w:rsid w:val="001462C7"/>
    <w:rsid w:val="00151161"/>
    <w:rsid w:val="0015196F"/>
    <w:rsid w:val="00151A13"/>
    <w:rsid w:val="00152BC7"/>
    <w:rsid w:val="001544AE"/>
    <w:rsid w:val="00156FA1"/>
    <w:rsid w:val="0015714C"/>
    <w:rsid w:val="0015758A"/>
    <w:rsid w:val="0016089E"/>
    <w:rsid w:val="00160B74"/>
    <w:rsid w:val="00161EF3"/>
    <w:rsid w:val="0016231C"/>
    <w:rsid w:val="00162C66"/>
    <w:rsid w:val="0016329F"/>
    <w:rsid w:val="00163D7E"/>
    <w:rsid w:val="001645B2"/>
    <w:rsid w:val="00164D63"/>
    <w:rsid w:val="001657A1"/>
    <w:rsid w:val="00165CF7"/>
    <w:rsid w:val="001668D7"/>
    <w:rsid w:val="0016727F"/>
    <w:rsid w:val="0016752D"/>
    <w:rsid w:val="0016772E"/>
    <w:rsid w:val="00167BA0"/>
    <w:rsid w:val="001705AC"/>
    <w:rsid w:val="00170A94"/>
    <w:rsid w:val="001713BB"/>
    <w:rsid w:val="00171D17"/>
    <w:rsid w:val="0017246C"/>
    <w:rsid w:val="00173B5D"/>
    <w:rsid w:val="00174C11"/>
    <w:rsid w:val="00175090"/>
    <w:rsid w:val="00176AED"/>
    <w:rsid w:val="00177C30"/>
    <w:rsid w:val="00181AD5"/>
    <w:rsid w:val="001822D6"/>
    <w:rsid w:val="001824D1"/>
    <w:rsid w:val="00182D6C"/>
    <w:rsid w:val="001830FD"/>
    <w:rsid w:val="0018314E"/>
    <w:rsid w:val="001841B0"/>
    <w:rsid w:val="0018686E"/>
    <w:rsid w:val="0018689E"/>
    <w:rsid w:val="00186918"/>
    <w:rsid w:val="001874A3"/>
    <w:rsid w:val="001878F6"/>
    <w:rsid w:val="00187B6A"/>
    <w:rsid w:val="00192CF8"/>
    <w:rsid w:val="001933B6"/>
    <w:rsid w:val="00193508"/>
    <w:rsid w:val="00193752"/>
    <w:rsid w:val="00195164"/>
    <w:rsid w:val="00195247"/>
    <w:rsid w:val="001A070B"/>
    <w:rsid w:val="001A08FF"/>
    <w:rsid w:val="001A094C"/>
    <w:rsid w:val="001A183C"/>
    <w:rsid w:val="001A2071"/>
    <w:rsid w:val="001A4830"/>
    <w:rsid w:val="001A50A9"/>
    <w:rsid w:val="001A52F1"/>
    <w:rsid w:val="001A5951"/>
    <w:rsid w:val="001A5FAC"/>
    <w:rsid w:val="001A652B"/>
    <w:rsid w:val="001A689D"/>
    <w:rsid w:val="001B044D"/>
    <w:rsid w:val="001B15B6"/>
    <w:rsid w:val="001B1D3C"/>
    <w:rsid w:val="001B32FB"/>
    <w:rsid w:val="001B3BC3"/>
    <w:rsid w:val="001B4001"/>
    <w:rsid w:val="001B4F8C"/>
    <w:rsid w:val="001B659B"/>
    <w:rsid w:val="001B65AE"/>
    <w:rsid w:val="001B7033"/>
    <w:rsid w:val="001B708E"/>
    <w:rsid w:val="001B72DC"/>
    <w:rsid w:val="001C0E2A"/>
    <w:rsid w:val="001C1BB3"/>
    <w:rsid w:val="001C23E8"/>
    <w:rsid w:val="001C294D"/>
    <w:rsid w:val="001C34DC"/>
    <w:rsid w:val="001C37A9"/>
    <w:rsid w:val="001C389D"/>
    <w:rsid w:val="001C41A0"/>
    <w:rsid w:val="001C5661"/>
    <w:rsid w:val="001C614F"/>
    <w:rsid w:val="001C650E"/>
    <w:rsid w:val="001C6572"/>
    <w:rsid w:val="001C66BA"/>
    <w:rsid w:val="001C7045"/>
    <w:rsid w:val="001C7A02"/>
    <w:rsid w:val="001D1BDA"/>
    <w:rsid w:val="001D1C24"/>
    <w:rsid w:val="001D1F10"/>
    <w:rsid w:val="001D200C"/>
    <w:rsid w:val="001D256C"/>
    <w:rsid w:val="001D272D"/>
    <w:rsid w:val="001D273C"/>
    <w:rsid w:val="001D3743"/>
    <w:rsid w:val="001D4155"/>
    <w:rsid w:val="001D4266"/>
    <w:rsid w:val="001D4717"/>
    <w:rsid w:val="001D4AC5"/>
    <w:rsid w:val="001D4F42"/>
    <w:rsid w:val="001D509A"/>
    <w:rsid w:val="001D5249"/>
    <w:rsid w:val="001D53AF"/>
    <w:rsid w:val="001D54EC"/>
    <w:rsid w:val="001D6045"/>
    <w:rsid w:val="001D6DE8"/>
    <w:rsid w:val="001D752B"/>
    <w:rsid w:val="001D7D1D"/>
    <w:rsid w:val="001E028D"/>
    <w:rsid w:val="001E0870"/>
    <w:rsid w:val="001E112C"/>
    <w:rsid w:val="001E19B1"/>
    <w:rsid w:val="001E19CB"/>
    <w:rsid w:val="001E2050"/>
    <w:rsid w:val="001E36E8"/>
    <w:rsid w:val="001E399C"/>
    <w:rsid w:val="001E3ABE"/>
    <w:rsid w:val="001E3B64"/>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2087"/>
    <w:rsid w:val="001F27B2"/>
    <w:rsid w:val="001F30BA"/>
    <w:rsid w:val="001F341A"/>
    <w:rsid w:val="001F3909"/>
    <w:rsid w:val="001F39C3"/>
    <w:rsid w:val="001F5512"/>
    <w:rsid w:val="001F5FDC"/>
    <w:rsid w:val="001F626C"/>
    <w:rsid w:val="001F6F34"/>
    <w:rsid w:val="001F71E4"/>
    <w:rsid w:val="001F7C4D"/>
    <w:rsid w:val="002004D3"/>
    <w:rsid w:val="002006E3"/>
    <w:rsid w:val="00201225"/>
    <w:rsid w:val="002024BA"/>
    <w:rsid w:val="00202596"/>
    <w:rsid w:val="00203326"/>
    <w:rsid w:val="00203763"/>
    <w:rsid w:val="00204103"/>
    <w:rsid w:val="0020442C"/>
    <w:rsid w:val="00204939"/>
    <w:rsid w:val="0020570E"/>
    <w:rsid w:val="002071CE"/>
    <w:rsid w:val="002072F3"/>
    <w:rsid w:val="00207D80"/>
    <w:rsid w:val="00210250"/>
    <w:rsid w:val="00210AB3"/>
    <w:rsid w:val="00211125"/>
    <w:rsid w:val="002113BC"/>
    <w:rsid w:val="002122E4"/>
    <w:rsid w:val="00212630"/>
    <w:rsid w:val="00212F58"/>
    <w:rsid w:val="002132E3"/>
    <w:rsid w:val="002151E7"/>
    <w:rsid w:val="00215964"/>
    <w:rsid w:val="00215988"/>
    <w:rsid w:val="0021617B"/>
    <w:rsid w:val="00216342"/>
    <w:rsid w:val="00216AE8"/>
    <w:rsid w:val="00217F22"/>
    <w:rsid w:val="00220500"/>
    <w:rsid w:val="002205AB"/>
    <w:rsid w:val="002209D7"/>
    <w:rsid w:val="00220BF6"/>
    <w:rsid w:val="00221594"/>
    <w:rsid w:val="002219F0"/>
    <w:rsid w:val="00222AC9"/>
    <w:rsid w:val="00222AD6"/>
    <w:rsid w:val="00223163"/>
    <w:rsid w:val="00223E02"/>
    <w:rsid w:val="0022434E"/>
    <w:rsid w:val="002245D6"/>
    <w:rsid w:val="002246B0"/>
    <w:rsid w:val="0022506C"/>
    <w:rsid w:val="00225CA5"/>
    <w:rsid w:val="00225E3F"/>
    <w:rsid w:val="00226E14"/>
    <w:rsid w:val="002275D2"/>
    <w:rsid w:val="00230567"/>
    <w:rsid w:val="00230CFF"/>
    <w:rsid w:val="00231D60"/>
    <w:rsid w:val="00232745"/>
    <w:rsid w:val="0023276E"/>
    <w:rsid w:val="0023315F"/>
    <w:rsid w:val="002333B3"/>
    <w:rsid w:val="00233A6C"/>
    <w:rsid w:val="00233B48"/>
    <w:rsid w:val="002357ED"/>
    <w:rsid w:val="00236B46"/>
    <w:rsid w:val="00237506"/>
    <w:rsid w:val="00240E42"/>
    <w:rsid w:val="0024120C"/>
    <w:rsid w:val="002415BD"/>
    <w:rsid w:val="00241962"/>
    <w:rsid w:val="00243F07"/>
    <w:rsid w:val="002449F5"/>
    <w:rsid w:val="00244C32"/>
    <w:rsid w:val="002454B7"/>
    <w:rsid w:val="00245814"/>
    <w:rsid w:val="002458BE"/>
    <w:rsid w:val="00245CCE"/>
    <w:rsid w:val="00246136"/>
    <w:rsid w:val="00246595"/>
    <w:rsid w:val="0024694E"/>
    <w:rsid w:val="00246BED"/>
    <w:rsid w:val="00250986"/>
    <w:rsid w:val="002512DC"/>
    <w:rsid w:val="00251632"/>
    <w:rsid w:val="00252B53"/>
    <w:rsid w:val="00252B5D"/>
    <w:rsid w:val="00253C2B"/>
    <w:rsid w:val="002542C8"/>
    <w:rsid w:val="0025430D"/>
    <w:rsid w:val="00254398"/>
    <w:rsid w:val="002543A2"/>
    <w:rsid w:val="00255226"/>
    <w:rsid w:val="00255B5C"/>
    <w:rsid w:val="00256BAE"/>
    <w:rsid w:val="002575D7"/>
    <w:rsid w:val="00257F80"/>
    <w:rsid w:val="00260116"/>
    <w:rsid w:val="00260424"/>
    <w:rsid w:val="00260CB9"/>
    <w:rsid w:val="00261071"/>
    <w:rsid w:val="00261A98"/>
    <w:rsid w:val="00261C7B"/>
    <w:rsid w:val="00261D36"/>
    <w:rsid w:val="002621A9"/>
    <w:rsid w:val="00262216"/>
    <w:rsid w:val="00262996"/>
    <w:rsid w:val="002629DD"/>
    <w:rsid w:val="002630BA"/>
    <w:rsid w:val="0026385D"/>
    <w:rsid w:val="00265611"/>
    <w:rsid w:val="00265651"/>
    <w:rsid w:val="002659FE"/>
    <w:rsid w:val="0026615E"/>
    <w:rsid w:val="00266408"/>
    <w:rsid w:val="002668F6"/>
    <w:rsid w:val="00266CA1"/>
    <w:rsid w:val="00266D04"/>
    <w:rsid w:val="00266EF6"/>
    <w:rsid w:val="00267977"/>
    <w:rsid w:val="002679B8"/>
    <w:rsid w:val="00267B88"/>
    <w:rsid w:val="002706D2"/>
    <w:rsid w:val="002707BC"/>
    <w:rsid w:val="00271981"/>
    <w:rsid w:val="00271CA1"/>
    <w:rsid w:val="00272254"/>
    <w:rsid w:val="002735AD"/>
    <w:rsid w:val="00273EBD"/>
    <w:rsid w:val="0027421E"/>
    <w:rsid w:val="002749A5"/>
    <w:rsid w:val="00274AFD"/>
    <w:rsid w:val="00274F83"/>
    <w:rsid w:val="0027520E"/>
    <w:rsid w:val="00275B69"/>
    <w:rsid w:val="0027699C"/>
    <w:rsid w:val="00276A44"/>
    <w:rsid w:val="00277DDF"/>
    <w:rsid w:val="00280251"/>
    <w:rsid w:val="00280B47"/>
    <w:rsid w:val="002816B9"/>
    <w:rsid w:val="0028277B"/>
    <w:rsid w:val="00282812"/>
    <w:rsid w:val="002834E3"/>
    <w:rsid w:val="00283C23"/>
    <w:rsid w:val="00286207"/>
    <w:rsid w:val="002863D5"/>
    <w:rsid w:val="00286658"/>
    <w:rsid w:val="00286777"/>
    <w:rsid w:val="0028694F"/>
    <w:rsid w:val="002870EC"/>
    <w:rsid w:val="002913B8"/>
    <w:rsid w:val="002914A7"/>
    <w:rsid w:val="002915B7"/>
    <w:rsid w:val="00291E51"/>
    <w:rsid w:val="002926DC"/>
    <w:rsid w:val="002928F7"/>
    <w:rsid w:val="00292D6B"/>
    <w:rsid w:val="00292DC5"/>
    <w:rsid w:val="002941B6"/>
    <w:rsid w:val="002947C2"/>
    <w:rsid w:val="00295B7A"/>
    <w:rsid w:val="00295E28"/>
    <w:rsid w:val="00296CC1"/>
    <w:rsid w:val="00296E6B"/>
    <w:rsid w:val="00297451"/>
    <w:rsid w:val="002A17D8"/>
    <w:rsid w:val="002A2166"/>
    <w:rsid w:val="002A23C5"/>
    <w:rsid w:val="002A2993"/>
    <w:rsid w:val="002A2E0D"/>
    <w:rsid w:val="002A3E86"/>
    <w:rsid w:val="002A6AA0"/>
    <w:rsid w:val="002B1F8F"/>
    <w:rsid w:val="002B2455"/>
    <w:rsid w:val="002B45AA"/>
    <w:rsid w:val="002B5B27"/>
    <w:rsid w:val="002B6BCD"/>
    <w:rsid w:val="002B7B57"/>
    <w:rsid w:val="002C01E3"/>
    <w:rsid w:val="002C3755"/>
    <w:rsid w:val="002C3D43"/>
    <w:rsid w:val="002C4051"/>
    <w:rsid w:val="002C43AB"/>
    <w:rsid w:val="002C497E"/>
    <w:rsid w:val="002C56D8"/>
    <w:rsid w:val="002C6460"/>
    <w:rsid w:val="002C6938"/>
    <w:rsid w:val="002C6E7C"/>
    <w:rsid w:val="002C6EC6"/>
    <w:rsid w:val="002C724D"/>
    <w:rsid w:val="002D071A"/>
    <w:rsid w:val="002D20F9"/>
    <w:rsid w:val="002D231A"/>
    <w:rsid w:val="002D39A1"/>
    <w:rsid w:val="002D4013"/>
    <w:rsid w:val="002D4B4A"/>
    <w:rsid w:val="002D586C"/>
    <w:rsid w:val="002D5E3C"/>
    <w:rsid w:val="002D65C7"/>
    <w:rsid w:val="002D6908"/>
    <w:rsid w:val="002D6BDE"/>
    <w:rsid w:val="002D75B6"/>
    <w:rsid w:val="002D7685"/>
    <w:rsid w:val="002E0753"/>
    <w:rsid w:val="002E092D"/>
    <w:rsid w:val="002E1055"/>
    <w:rsid w:val="002E17D8"/>
    <w:rsid w:val="002E3C54"/>
    <w:rsid w:val="002E719D"/>
    <w:rsid w:val="002E7D9C"/>
    <w:rsid w:val="002E7FAD"/>
    <w:rsid w:val="002F001B"/>
    <w:rsid w:val="002F11FE"/>
    <w:rsid w:val="002F269A"/>
    <w:rsid w:val="002F2D3B"/>
    <w:rsid w:val="002F2DF1"/>
    <w:rsid w:val="002F3032"/>
    <w:rsid w:val="002F32C4"/>
    <w:rsid w:val="002F389A"/>
    <w:rsid w:val="002F41AD"/>
    <w:rsid w:val="002F6321"/>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44"/>
    <w:rsid w:val="00310A1E"/>
    <w:rsid w:val="00311578"/>
    <w:rsid w:val="00312591"/>
    <w:rsid w:val="00312DF7"/>
    <w:rsid w:val="00315554"/>
    <w:rsid w:val="003157EA"/>
    <w:rsid w:val="00316E2C"/>
    <w:rsid w:val="00320709"/>
    <w:rsid w:val="00320B8D"/>
    <w:rsid w:val="00321B37"/>
    <w:rsid w:val="00322018"/>
    <w:rsid w:val="003235FD"/>
    <w:rsid w:val="00323B07"/>
    <w:rsid w:val="0032413B"/>
    <w:rsid w:val="00324EF3"/>
    <w:rsid w:val="003262D8"/>
    <w:rsid w:val="00326780"/>
    <w:rsid w:val="00326954"/>
    <w:rsid w:val="00331251"/>
    <w:rsid w:val="0033133D"/>
    <w:rsid w:val="00331B0D"/>
    <w:rsid w:val="003325EA"/>
    <w:rsid w:val="0033298B"/>
    <w:rsid w:val="00332A3B"/>
    <w:rsid w:val="00332E63"/>
    <w:rsid w:val="003340DC"/>
    <w:rsid w:val="003343B0"/>
    <w:rsid w:val="003343EE"/>
    <w:rsid w:val="0033508E"/>
    <w:rsid w:val="0033529C"/>
    <w:rsid w:val="00335F81"/>
    <w:rsid w:val="00335FFA"/>
    <w:rsid w:val="0033686C"/>
    <w:rsid w:val="0033746B"/>
    <w:rsid w:val="00340B71"/>
    <w:rsid w:val="00340D0A"/>
    <w:rsid w:val="00340EBF"/>
    <w:rsid w:val="0034174E"/>
    <w:rsid w:val="003442B0"/>
    <w:rsid w:val="003450B6"/>
    <w:rsid w:val="00345E5B"/>
    <w:rsid w:val="0034618E"/>
    <w:rsid w:val="003465C1"/>
    <w:rsid w:val="003475CD"/>
    <w:rsid w:val="00347818"/>
    <w:rsid w:val="00350F2A"/>
    <w:rsid w:val="00351204"/>
    <w:rsid w:val="003527B2"/>
    <w:rsid w:val="003529B8"/>
    <w:rsid w:val="00352EED"/>
    <w:rsid w:val="0035450B"/>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A81"/>
    <w:rsid w:val="00366B97"/>
    <w:rsid w:val="003674B3"/>
    <w:rsid w:val="00367D19"/>
    <w:rsid w:val="00370158"/>
    <w:rsid w:val="00370245"/>
    <w:rsid w:val="00371627"/>
    <w:rsid w:val="00372C70"/>
    <w:rsid w:val="003735E2"/>
    <w:rsid w:val="00373EA6"/>
    <w:rsid w:val="00374A4E"/>
    <w:rsid w:val="00375734"/>
    <w:rsid w:val="0037609D"/>
    <w:rsid w:val="003765D2"/>
    <w:rsid w:val="00376966"/>
    <w:rsid w:val="00376ED2"/>
    <w:rsid w:val="003778C9"/>
    <w:rsid w:val="003800F8"/>
    <w:rsid w:val="0038060E"/>
    <w:rsid w:val="003806B5"/>
    <w:rsid w:val="00382108"/>
    <w:rsid w:val="00382335"/>
    <w:rsid w:val="00382D5F"/>
    <w:rsid w:val="00384028"/>
    <w:rsid w:val="003865CA"/>
    <w:rsid w:val="00386E67"/>
    <w:rsid w:val="003901C2"/>
    <w:rsid w:val="003903D3"/>
    <w:rsid w:val="00390E9F"/>
    <w:rsid w:val="00390EAA"/>
    <w:rsid w:val="0039167C"/>
    <w:rsid w:val="00393499"/>
    <w:rsid w:val="00393614"/>
    <w:rsid w:val="003936F2"/>
    <w:rsid w:val="00393873"/>
    <w:rsid w:val="0039440C"/>
    <w:rsid w:val="00394D01"/>
    <w:rsid w:val="00395A82"/>
    <w:rsid w:val="0039607A"/>
    <w:rsid w:val="00396825"/>
    <w:rsid w:val="003A143D"/>
    <w:rsid w:val="003A1B19"/>
    <w:rsid w:val="003A25FD"/>
    <w:rsid w:val="003A4876"/>
    <w:rsid w:val="003A48D5"/>
    <w:rsid w:val="003A5662"/>
    <w:rsid w:val="003A609A"/>
    <w:rsid w:val="003A697C"/>
    <w:rsid w:val="003A76F1"/>
    <w:rsid w:val="003A7929"/>
    <w:rsid w:val="003A7986"/>
    <w:rsid w:val="003A7BFB"/>
    <w:rsid w:val="003A7E9E"/>
    <w:rsid w:val="003B08C9"/>
    <w:rsid w:val="003B1131"/>
    <w:rsid w:val="003B14D3"/>
    <w:rsid w:val="003B1C9D"/>
    <w:rsid w:val="003B1F56"/>
    <w:rsid w:val="003B2249"/>
    <w:rsid w:val="003B2FD4"/>
    <w:rsid w:val="003B477E"/>
    <w:rsid w:val="003B5182"/>
    <w:rsid w:val="003B5239"/>
    <w:rsid w:val="003B5923"/>
    <w:rsid w:val="003B5F06"/>
    <w:rsid w:val="003B7022"/>
    <w:rsid w:val="003B7116"/>
    <w:rsid w:val="003B7D4B"/>
    <w:rsid w:val="003C0DDE"/>
    <w:rsid w:val="003C2545"/>
    <w:rsid w:val="003C3A38"/>
    <w:rsid w:val="003C5C76"/>
    <w:rsid w:val="003C6879"/>
    <w:rsid w:val="003C6A16"/>
    <w:rsid w:val="003C6E8A"/>
    <w:rsid w:val="003C7437"/>
    <w:rsid w:val="003D072B"/>
    <w:rsid w:val="003D0774"/>
    <w:rsid w:val="003D1AD3"/>
    <w:rsid w:val="003D22F7"/>
    <w:rsid w:val="003D25F7"/>
    <w:rsid w:val="003D29B9"/>
    <w:rsid w:val="003D37D2"/>
    <w:rsid w:val="003D387B"/>
    <w:rsid w:val="003D414F"/>
    <w:rsid w:val="003D4FFC"/>
    <w:rsid w:val="003D508F"/>
    <w:rsid w:val="003D5C37"/>
    <w:rsid w:val="003D6447"/>
    <w:rsid w:val="003E1296"/>
    <w:rsid w:val="003E162A"/>
    <w:rsid w:val="003E203F"/>
    <w:rsid w:val="003E3700"/>
    <w:rsid w:val="003E3882"/>
    <w:rsid w:val="003E3F54"/>
    <w:rsid w:val="003E4724"/>
    <w:rsid w:val="003E4A1C"/>
    <w:rsid w:val="003E5CD9"/>
    <w:rsid w:val="003E67A1"/>
    <w:rsid w:val="003F0446"/>
    <w:rsid w:val="003F0DA9"/>
    <w:rsid w:val="003F13F9"/>
    <w:rsid w:val="003F163F"/>
    <w:rsid w:val="003F1884"/>
    <w:rsid w:val="003F1C38"/>
    <w:rsid w:val="003F1D92"/>
    <w:rsid w:val="003F3945"/>
    <w:rsid w:val="003F4293"/>
    <w:rsid w:val="003F4C6F"/>
    <w:rsid w:val="003F4E30"/>
    <w:rsid w:val="003F4EC9"/>
    <w:rsid w:val="003F509D"/>
    <w:rsid w:val="003F573C"/>
    <w:rsid w:val="00400147"/>
    <w:rsid w:val="00400F18"/>
    <w:rsid w:val="00401648"/>
    <w:rsid w:val="00401C73"/>
    <w:rsid w:val="00401E1C"/>
    <w:rsid w:val="004029DE"/>
    <w:rsid w:val="0040356F"/>
    <w:rsid w:val="004035EE"/>
    <w:rsid w:val="0040416A"/>
    <w:rsid w:val="00405597"/>
    <w:rsid w:val="004061CC"/>
    <w:rsid w:val="00406346"/>
    <w:rsid w:val="004065E5"/>
    <w:rsid w:val="00410ABC"/>
    <w:rsid w:val="00410B0A"/>
    <w:rsid w:val="00412A80"/>
    <w:rsid w:val="00412C67"/>
    <w:rsid w:val="004138D2"/>
    <w:rsid w:val="00413CB5"/>
    <w:rsid w:val="00414B81"/>
    <w:rsid w:val="00414DE3"/>
    <w:rsid w:val="00415298"/>
    <w:rsid w:val="00415D8B"/>
    <w:rsid w:val="004163E0"/>
    <w:rsid w:val="00416942"/>
    <w:rsid w:val="00417836"/>
    <w:rsid w:val="004201F9"/>
    <w:rsid w:val="004210A5"/>
    <w:rsid w:val="00421C41"/>
    <w:rsid w:val="00421EB0"/>
    <w:rsid w:val="00422956"/>
    <w:rsid w:val="00422B31"/>
    <w:rsid w:val="00423618"/>
    <w:rsid w:val="004239DF"/>
    <w:rsid w:val="004246C0"/>
    <w:rsid w:val="00424AC8"/>
    <w:rsid w:val="004251D0"/>
    <w:rsid w:val="0042714D"/>
    <w:rsid w:val="004272E5"/>
    <w:rsid w:val="00430324"/>
    <w:rsid w:val="0043156E"/>
    <w:rsid w:val="004318B2"/>
    <w:rsid w:val="00431BEF"/>
    <w:rsid w:val="00432212"/>
    <w:rsid w:val="00432A6B"/>
    <w:rsid w:val="00433E48"/>
    <w:rsid w:val="004345F3"/>
    <w:rsid w:val="00434855"/>
    <w:rsid w:val="004354E2"/>
    <w:rsid w:val="00436BD2"/>
    <w:rsid w:val="00436F3A"/>
    <w:rsid w:val="00436FD6"/>
    <w:rsid w:val="00437177"/>
    <w:rsid w:val="0044060B"/>
    <w:rsid w:val="0044085B"/>
    <w:rsid w:val="00440BE8"/>
    <w:rsid w:val="00440C47"/>
    <w:rsid w:val="00440EDD"/>
    <w:rsid w:val="00441524"/>
    <w:rsid w:val="004428C3"/>
    <w:rsid w:val="00442DA2"/>
    <w:rsid w:val="00442FA8"/>
    <w:rsid w:val="004431B5"/>
    <w:rsid w:val="004433A0"/>
    <w:rsid w:val="004442A4"/>
    <w:rsid w:val="00444DA8"/>
    <w:rsid w:val="004453CF"/>
    <w:rsid w:val="00445828"/>
    <w:rsid w:val="00445B93"/>
    <w:rsid w:val="00445CEA"/>
    <w:rsid w:val="004468C9"/>
    <w:rsid w:val="004508E8"/>
    <w:rsid w:val="00450C8E"/>
    <w:rsid w:val="004518E0"/>
    <w:rsid w:val="00452487"/>
    <w:rsid w:val="0045270B"/>
    <w:rsid w:val="00452BB4"/>
    <w:rsid w:val="00453086"/>
    <w:rsid w:val="004549EC"/>
    <w:rsid w:val="00454D5C"/>
    <w:rsid w:val="00457955"/>
    <w:rsid w:val="00457FF1"/>
    <w:rsid w:val="00461C40"/>
    <w:rsid w:val="00461C89"/>
    <w:rsid w:val="00461D1B"/>
    <w:rsid w:val="00461DBE"/>
    <w:rsid w:val="004622F2"/>
    <w:rsid w:val="00462353"/>
    <w:rsid w:val="00463D83"/>
    <w:rsid w:val="00463EC0"/>
    <w:rsid w:val="0046566A"/>
    <w:rsid w:val="00465AE3"/>
    <w:rsid w:val="0046639A"/>
    <w:rsid w:val="0046702A"/>
    <w:rsid w:val="00471190"/>
    <w:rsid w:val="004711EF"/>
    <w:rsid w:val="00472760"/>
    <w:rsid w:val="00473001"/>
    <w:rsid w:val="00473A29"/>
    <w:rsid w:val="0047518D"/>
    <w:rsid w:val="0047795F"/>
    <w:rsid w:val="004819D9"/>
    <w:rsid w:val="004835A3"/>
    <w:rsid w:val="00484FBF"/>
    <w:rsid w:val="00485C7E"/>
    <w:rsid w:val="00485F39"/>
    <w:rsid w:val="00486982"/>
    <w:rsid w:val="004879E3"/>
    <w:rsid w:val="00490145"/>
    <w:rsid w:val="00490287"/>
    <w:rsid w:val="00490FAB"/>
    <w:rsid w:val="0049171C"/>
    <w:rsid w:val="00492B50"/>
    <w:rsid w:val="00494FA2"/>
    <w:rsid w:val="00495749"/>
    <w:rsid w:val="00495A00"/>
    <w:rsid w:val="00495E61"/>
    <w:rsid w:val="00496534"/>
    <w:rsid w:val="004965CC"/>
    <w:rsid w:val="00497877"/>
    <w:rsid w:val="00497C5C"/>
    <w:rsid w:val="00497F51"/>
    <w:rsid w:val="004A0A2F"/>
    <w:rsid w:val="004A21D0"/>
    <w:rsid w:val="004A22D7"/>
    <w:rsid w:val="004A2919"/>
    <w:rsid w:val="004A2F73"/>
    <w:rsid w:val="004A3533"/>
    <w:rsid w:val="004A397D"/>
    <w:rsid w:val="004A3C64"/>
    <w:rsid w:val="004A6954"/>
    <w:rsid w:val="004A72C0"/>
    <w:rsid w:val="004B01C9"/>
    <w:rsid w:val="004B170F"/>
    <w:rsid w:val="004B1D2E"/>
    <w:rsid w:val="004B1EEB"/>
    <w:rsid w:val="004B2D8E"/>
    <w:rsid w:val="004B2F3B"/>
    <w:rsid w:val="004B34BD"/>
    <w:rsid w:val="004B425D"/>
    <w:rsid w:val="004B5067"/>
    <w:rsid w:val="004B5DEA"/>
    <w:rsid w:val="004B63D1"/>
    <w:rsid w:val="004B6F46"/>
    <w:rsid w:val="004B73EB"/>
    <w:rsid w:val="004B783F"/>
    <w:rsid w:val="004C3AD6"/>
    <w:rsid w:val="004C53D8"/>
    <w:rsid w:val="004C5872"/>
    <w:rsid w:val="004C5D57"/>
    <w:rsid w:val="004C66F1"/>
    <w:rsid w:val="004C7412"/>
    <w:rsid w:val="004C7937"/>
    <w:rsid w:val="004C7F29"/>
    <w:rsid w:val="004D0792"/>
    <w:rsid w:val="004D0D39"/>
    <w:rsid w:val="004D3ADB"/>
    <w:rsid w:val="004D3C23"/>
    <w:rsid w:val="004D41F8"/>
    <w:rsid w:val="004D4538"/>
    <w:rsid w:val="004D4A9F"/>
    <w:rsid w:val="004D4FB6"/>
    <w:rsid w:val="004D572F"/>
    <w:rsid w:val="004D7610"/>
    <w:rsid w:val="004E0E4C"/>
    <w:rsid w:val="004E1CB3"/>
    <w:rsid w:val="004E23A7"/>
    <w:rsid w:val="004E2453"/>
    <w:rsid w:val="004E2554"/>
    <w:rsid w:val="004E5418"/>
    <w:rsid w:val="004E5D84"/>
    <w:rsid w:val="004E6B02"/>
    <w:rsid w:val="004E76F5"/>
    <w:rsid w:val="004F16E2"/>
    <w:rsid w:val="004F21EE"/>
    <w:rsid w:val="004F6373"/>
    <w:rsid w:val="004F6E37"/>
    <w:rsid w:val="004F72DB"/>
    <w:rsid w:val="0050101A"/>
    <w:rsid w:val="005013B4"/>
    <w:rsid w:val="00502279"/>
    <w:rsid w:val="00502710"/>
    <w:rsid w:val="00502C94"/>
    <w:rsid w:val="00503B86"/>
    <w:rsid w:val="00503D5E"/>
    <w:rsid w:val="00503E57"/>
    <w:rsid w:val="00503ECC"/>
    <w:rsid w:val="00505528"/>
    <w:rsid w:val="005059E2"/>
    <w:rsid w:val="00505C31"/>
    <w:rsid w:val="00505CC2"/>
    <w:rsid w:val="0051016B"/>
    <w:rsid w:val="00510B56"/>
    <w:rsid w:val="00511CD1"/>
    <w:rsid w:val="00512900"/>
    <w:rsid w:val="00512D6A"/>
    <w:rsid w:val="00513006"/>
    <w:rsid w:val="005135EA"/>
    <w:rsid w:val="00514955"/>
    <w:rsid w:val="00514C5A"/>
    <w:rsid w:val="00514D8A"/>
    <w:rsid w:val="00516146"/>
    <w:rsid w:val="00516384"/>
    <w:rsid w:val="00517560"/>
    <w:rsid w:val="00517B5C"/>
    <w:rsid w:val="005211C4"/>
    <w:rsid w:val="00522156"/>
    <w:rsid w:val="00522C81"/>
    <w:rsid w:val="00524F35"/>
    <w:rsid w:val="00525BF0"/>
    <w:rsid w:val="00525C2F"/>
    <w:rsid w:val="00526671"/>
    <w:rsid w:val="0052687A"/>
    <w:rsid w:val="00530791"/>
    <w:rsid w:val="00531682"/>
    <w:rsid w:val="005332D7"/>
    <w:rsid w:val="005334D5"/>
    <w:rsid w:val="005346E8"/>
    <w:rsid w:val="0053569A"/>
    <w:rsid w:val="00536850"/>
    <w:rsid w:val="00537430"/>
    <w:rsid w:val="005374E4"/>
    <w:rsid w:val="00541579"/>
    <w:rsid w:val="00543972"/>
    <w:rsid w:val="005441CC"/>
    <w:rsid w:val="0054466D"/>
    <w:rsid w:val="00545F72"/>
    <w:rsid w:val="005468EB"/>
    <w:rsid w:val="00546B3C"/>
    <w:rsid w:val="00546D03"/>
    <w:rsid w:val="0054769B"/>
    <w:rsid w:val="00547C2B"/>
    <w:rsid w:val="00547DFE"/>
    <w:rsid w:val="00550583"/>
    <w:rsid w:val="00550A34"/>
    <w:rsid w:val="00550C47"/>
    <w:rsid w:val="00550D1C"/>
    <w:rsid w:val="00550FDA"/>
    <w:rsid w:val="00551ED9"/>
    <w:rsid w:val="0055211D"/>
    <w:rsid w:val="00552C55"/>
    <w:rsid w:val="00553508"/>
    <w:rsid w:val="00553677"/>
    <w:rsid w:val="00554842"/>
    <w:rsid w:val="00554F56"/>
    <w:rsid w:val="00554FBA"/>
    <w:rsid w:val="00555005"/>
    <w:rsid w:val="00555581"/>
    <w:rsid w:val="00555B20"/>
    <w:rsid w:val="00556607"/>
    <w:rsid w:val="00556D0C"/>
    <w:rsid w:val="00556E2F"/>
    <w:rsid w:val="00556EF2"/>
    <w:rsid w:val="00557332"/>
    <w:rsid w:val="00561031"/>
    <w:rsid w:val="005610D2"/>
    <w:rsid w:val="005625C2"/>
    <w:rsid w:val="00562EDA"/>
    <w:rsid w:val="00563A91"/>
    <w:rsid w:val="00563E2C"/>
    <w:rsid w:val="005662C6"/>
    <w:rsid w:val="00566558"/>
    <w:rsid w:val="00566F9F"/>
    <w:rsid w:val="00566FFF"/>
    <w:rsid w:val="005677B6"/>
    <w:rsid w:val="0057170A"/>
    <w:rsid w:val="00572570"/>
    <w:rsid w:val="00572A4C"/>
    <w:rsid w:val="00573284"/>
    <w:rsid w:val="00573D0C"/>
    <w:rsid w:val="00573DD4"/>
    <w:rsid w:val="00575332"/>
    <w:rsid w:val="00575F1E"/>
    <w:rsid w:val="005761F2"/>
    <w:rsid w:val="0058033C"/>
    <w:rsid w:val="00581A68"/>
    <w:rsid w:val="00581B00"/>
    <w:rsid w:val="005836AF"/>
    <w:rsid w:val="00583DC6"/>
    <w:rsid w:val="0058454D"/>
    <w:rsid w:val="0058532E"/>
    <w:rsid w:val="005854E4"/>
    <w:rsid w:val="005864FA"/>
    <w:rsid w:val="00586956"/>
    <w:rsid w:val="00587942"/>
    <w:rsid w:val="00590164"/>
    <w:rsid w:val="005902B1"/>
    <w:rsid w:val="005902F9"/>
    <w:rsid w:val="00591628"/>
    <w:rsid w:val="005929A6"/>
    <w:rsid w:val="00592DCF"/>
    <w:rsid w:val="005979E8"/>
    <w:rsid w:val="005A16B1"/>
    <w:rsid w:val="005A1B4F"/>
    <w:rsid w:val="005A218D"/>
    <w:rsid w:val="005A2454"/>
    <w:rsid w:val="005A2A9B"/>
    <w:rsid w:val="005A2E39"/>
    <w:rsid w:val="005A3CCD"/>
    <w:rsid w:val="005A5060"/>
    <w:rsid w:val="005A591A"/>
    <w:rsid w:val="005A6AD0"/>
    <w:rsid w:val="005A774A"/>
    <w:rsid w:val="005B05C2"/>
    <w:rsid w:val="005B15C2"/>
    <w:rsid w:val="005B25EB"/>
    <w:rsid w:val="005B3056"/>
    <w:rsid w:val="005B3177"/>
    <w:rsid w:val="005B4B60"/>
    <w:rsid w:val="005B4D3C"/>
    <w:rsid w:val="005B61BE"/>
    <w:rsid w:val="005B622A"/>
    <w:rsid w:val="005B6C6F"/>
    <w:rsid w:val="005B7577"/>
    <w:rsid w:val="005B7BD1"/>
    <w:rsid w:val="005B7CF7"/>
    <w:rsid w:val="005B7FE3"/>
    <w:rsid w:val="005C0023"/>
    <w:rsid w:val="005C0FCA"/>
    <w:rsid w:val="005C107E"/>
    <w:rsid w:val="005C25A5"/>
    <w:rsid w:val="005C319B"/>
    <w:rsid w:val="005C4B21"/>
    <w:rsid w:val="005C5490"/>
    <w:rsid w:val="005C66F0"/>
    <w:rsid w:val="005C6B9F"/>
    <w:rsid w:val="005C7286"/>
    <w:rsid w:val="005C7699"/>
    <w:rsid w:val="005C7F18"/>
    <w:rsid w:val="005D01DA"/>
    <w:rsid w:val="005D0696"/>
    <w:rsid w:val="005D124A"/>
    <w:rsid w:val="005D1CF3"/>
    <w:rsid w:val="005D2118"/>
    <w:rsid w:val="005D2B9B"/>
    <w:rsid w:val="005D3963"/>
    <w:rsid w:val="005D59BB"/>
    <w:rsid w:val="005D6CA2"/>
    <w:rsid w:val="005D725D"/>
    <w:rsid w:val="005D7343"/>
    <w:rsid w:val="005D77CF"/>
    <w:rsid w:val="005D78B3"/>
    <w:rsid w:val="005D7BD2"/>
    <w:rsid w:val="005D7CC0"/>
    <w:rsid w:val="005E0377"/>
    <w:rsid w:val="005E0BE1"/>
    <w:rsid w:val="005E1C81"/>
    <w:rsid w:val="005E1D8E"/>
    <w:rsid w:val="005E2050"/>
    <w:rsid w:val="005E4410"/>
    <w:rsid w:val="005E4829"/>
    <w:rsid w:val="005E48C1"/>
    <w:rsid w:val="005E5E8F"/>
    <w:rsid w:val="005E5FFF"/>
    <w:rsid w:val="005E6A78"/>
    <w:rsid w:val="005F04DA"/>
    <w:rsid w:val="005F0514"/>
    <w:rsid w:val="005F14B2"/>
    <w:rsid w:val="005F1E65"/>
    <w:rsid w:val="005F202B"/>
    <w:rsid w:val="005F2943"/>
    <w:rsid w:val="005F3D66"/>
    <w:rsid w:val="005F5A62"/>
    <w:rsid w:val="005F6B1E"/>
    <w:rsid w:val="005F6E26"/>
    <w:rsid w:val="006000FF"/>
    <w:rsid w:val="006010A4"/>
    <w:rsid w:val="00601ED5"/>
    <w:rsid w:val="006020E1"/>
    <w:rsid w:val="006034A7"/>
    <w:rsid w:val="00604275"/>
    <w:rsid w:val="00604847"/>
    <w:rsid w:val="00604D12"/>
    <w:rsid w:val="00606DD8"/>
    <w:rsid w:val="00607C77"/>
    <w:rsid w:val="00607D29"/>
    <w:rsid w:val="00607E94"/>
    <w:rsid w:val="00610135"/>
    <w:rsid w:val="00611234"/>
    <w:rsid w:val="0061131E"/>
    <w:rsid w:val="006118D2"/>
    <w:rsid w:val="0061247F"/>
    <w:rsid w:val="00612863"/>
    <w:rsid w:val="006134E7"/>
    <w:rsid w:val="00613D72"/>
    <w:rsid w:val="0061448A"/>
    <w:rsid w:val="0061452B"/>
    <w:rsid w:val="0061502F"/>
    <w:rsid w:val="0061557A"/>
    <w:rsid w:val="0061574F"/>
    <w:rsid w:val="006159E4"/>
    <w:rsid w:val="00617417"/>
    <w:rsid w:val="006177D1"/>
    <w:rsid w:val="0062093A"/>
    <w:rsid w:val="0062144E"/>
    <w:rsid w:val="00621C92"/>
    <w:rsid w:val="0062322C"/>
    <w:rsid w:val="0062518E"/>
    <w:rsid w:val="00626C0D"/>
    <w:rsid w:val="00627034"/>
    <w:rsid w:val="00627285"/>
    <w:rsid w:val="00627325"/>
    <w:rsid w:val="006274B4"/>
    <w:rsid w:val="0062751C"/>
    <w:rsid w:val="006276A9"/>
    <w:rsid w:val="00631C31"/>
    <w:rsid w:val="0063224E"/>
    <w:rsid w:val="00632E8A"/>
    <w:rsid w:val="00633CB5"/>
    <w:rsid w:val="00634B66"/>
    <w:rsid w:val="00635498"/>
    <w:rsid w:val="006358D6"/>
    <w:rsid w:val="006365C0"/>
    <w:rsid w:val="006368D3"/>
    <w:rsid w:val="00637A9A"/>
    <w:rsid w:val="00640DFF"/>
    <w:rsid w:val="00641BD1"/>
    <w:rsid w:val="00642066"/>
    <w:rsid w:val="006424E5"/>
    <w:rsid w:val="00643FC5"/>
    <w:rsid w:val="006446A5"/>
    <w:rsid w:val="00644AE7"/>
    <w:rsid w:val="00644BD6"/>
    <w:rsid w:val="00644F7E"/>
    <w:rsid w:val="0064558D"/>
    <w:rsid w:val="00645776"/>
    <w:rsid w:val="006457E3"/>
    <w:rsid w:val="00646925"/>
    <w:rsid w:val="00647397"/>
    <w:rsid w:val="006474E0"/>
    <w:rsid w:val="006478F4"/>
    <w:rsid w:val="00647AF3"/>
    <w:rsid w:val="00647CAE"/>
    <w:rsid w:val="00650700"/>
    <w:rsid w:val="00651140"/>
    <w:rsid w:val="00651465"/>
    <w:rsid w:val="00653279"/>
    <w:rsid w:val="006550A4"/>
    <w:rsid w:val="006551B4"/>
    <w:rsid w:val="00656666"/>
    <w:rsid w:val="0065692A"/>
    <w:rsid w:val="00657B8D"/>
    <w:rsid w:val="00660409"/>
    <w:rsid w:val="00660948"/>
    <w:rsid w:val="0066197F"/>
    <w:rsid w:val="00662717"/>
    <w:rsid w:val="006630AB"/>
    <w:rsid w:val="006632B0"/>
    <w:rsid w:val="00663E11"/>
    <w:rsid w:val="00664030"/>
    <w:rsid w:val="00664234"/>
    <w:rsid w:val="00664591"/>
    <w:rsid w:val="00664901"/>
    <w:rsid w:val="00664F0E"/>
    <w:rsid w:val="00666A8C"/>
    <w:rsid w:val="00667F48"/>
    <w:rsid w:val="006740EF"/>
    <w:rsid w:val="006755C2"/>
    <w:rsid w:val="00675884"/>
    <w:rsid w:val="00675DBB"/>
    <w:rsid w:val="00675F92"/>
    <w:rsid w:val="0067691F"/>
    <w:rsid w:val="00676E75"/>
    <w:rsid w:val="006772B6"/>
    <w:rsid w:val="00677371"/>
    <w:rsid w:val="0067751B"/>
    <w:rsid w:val="00681722"/>
    <w:rsid w:val="00682042"/>
    <w:rsid w:val="00682A8F"/>
    <w:rsid w:val="00683FFC"/>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7836"/>
    <w:rsid w:val="006B01F3"/>
    <w:rsid w:val="006B06D5"/>
    <w:rsid w:val="006B1CCC"/>
    <w:rsid w:val="006B1FBC"/>
    <w:rsid w:val="006B264B"/>
    <w:rsid w:val="006B3348"/>
    <w:rsid w:val="006B35C6"/>
    <w:rsid w:val="006B3728"/>
    <w:rsid w:val="006B400B"/>
    <w:rsid w:val="006B4C45"/>
    <w:rsid w:val="006B53B5"/>
    <w:rsid w:val="006B5BDC"/>
    <w:rsid w:val="006B65E5"/>
    <w:rsid w:val="006B77EA"/>
    <w:rsid w:val="006C146A"/>
    <w:rsid w:val="006C181B"/>
    <w:rsid w:val="006C252A"/>
    <w:rsid w:val="006C2711"/>
    <w:rsid w:val="006C2CC0"/>
    <w:rsid w:val="006C344A"/>
    <w:rsid w:val="006C3804"/>
    <w:rsid w:val="006C3E81"/>
    <w:rsid w:val="006C43FA"/>
    <w:rsid w:val="006C4726"/>
    <w:rsid w:val="006C5695"/>
    <w:rsid w:val="006C59F3"/>
    <w:rsid w:val="006C64E5"/>
    <w:rsid w:val="006C69F1"/>
    <w:rsid w:val="006C6F1B"/>
    <w:rsid w:val="006D0DAB"/>
    <w:rsid w:val="006D1AB2"/>
    <w:rsid w:val="006D239C"/>
    <w:rsid w:val="006D25C7"/>
    <w:rsid w:val="006D31C3"/>
    <w:rsid w:val="006D408E"/>
    <w:rsid w:val="006D69F9"/>
    <w:rsid w:val="006D7219"/>
    <w:rsid w:val="006E0CC1"/>
    <w:rsid w:val="006E0CCB"/>
    <w:rsid w:val="006E159E"/>
    <w:rsid w:val="006E2A66"/>
    <w:rsid w:val="006E3403"/>
    <w:rsid w:val="006E3408"/>
    <w:rsid w:val="006E3A57"/>
    <w:rsid w:val="006E4221"/>
    <w:rsid w:val="006E54E1"/>
    <w:rsid w:val="006E5C1E"/>
    <w:rsid w:val="006E662D"/>
    <w:rsid w:val="006E6697"/>
    <w:rsid w:val="006E72D4"/>
    <w:rsid w:val="006E73BD"/>
    <w:rsid w:val="006E7F17"/>
    <w:rsid w:val="006F0DEE"/>
    <w:rsid w:val="006F158E"/>
    <w:rsid w:val="006F1D3C"/>
    <w:rsid w:val="006F1DA9"/>
    <w:rsid w:val="006F2110"/>
    <w:rsid w:val="006F2884"/>
    <w:rsid w:val="006F2E00"/>
    <w:rsid w:val="006F38FF"/>
    <w:rsid w:val="006F4807"/>
    <w:rsid w:val="006F529E"/>
    <w:rsid w:val="006F5548"/>
    <w:rsid w:val="006F5576"/>
    <w:rsid w:val="006F5CF2"/>
    <w:rsid w:val="006F65C9"/>
    <w:rsid w:val="006F73DC"/>
    <w:rsid w:val="007002D7"/>
    <w:rsid w:val="00700D3F"/>
    <w:rsid w:val="00700FC3"/>
    <w:rsid w:val="00701041"/>
    <w:rsid w:val="00702B46"/>
    <w:rsid w:val="00702D05"/>
    <w:rsid w:val="00703165"/>
    <w:rsid w:val="0070391A"/>
    <w:rsid w:val="00703C33"/>
    <w:rsid w:val="0070447D"/>
    <w:rsid w:val="00704900"/>
    <w:rsid w:val="00704BDA"/>
    <w:rsid w:val="00704DB3"/>
    <w:rsid w:val="0070533D"/>
    <w:rsid w:val="00706532"/>
    <w:rsid w:val="00710288"/>
    <w:rsid w:val="00710577"/>
    <w:rsid w:val="0071086A"/>
    <w:rsid w:val="00710A82"/>
    <w:rsid w:val="00710EED"/>
    <w:rsid w:val="00710F77"/>
    <w:rsid w:val="00711131"/>
    <w:rsid w:val="00711B33"/>
    <w:rsid w:val="00712196"/>
    <w:rsid w:val="00713DBF"/>
    <w:rsid w:val="00713F0D"/>
    <w:rsid w:val="00715F29"/>
    <w:rsid w:val="00716909"/>
    <w:rsid w:val="007169DB"/>
    <w:rsid w:val="00716A22"/>
    <w:rsid w:val="00721110"/>
    <w:rsid w:val="0072216B"/>
    <w:rsid w:val="00722963"/>
    <w:rsid w:val="00722D1E"/>
    <w:rsid w:val="0072428F"/>
    <w:rsid w:val="007245D5"/>
    <w:rsid w:val="007246E8"/>
    <w:rsid w:val="00724D7B"/>
    <w:rsid w:val="0072693B"/>
    <w:rsid w:val="00726CE6"/>
    <w:rsid w:val="00731071"/>
    <w:rsid w:val="00731270"/>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7C4"/>
    <w:rsid w:val="00737D95"/>
    <w:rsid w:val="00740A38"/>
    <w:rsid w:val="007412F7"/>
    <w:rsid w:val="007421C4"/>
    <w:rsid w:val="00742683"/>
    <w:rsid w:val="0074273F"/>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DBC"/>
    <w:rsid w:val="00751FEE"/>
    <w:rsid w:val="00752609"/>
    <w:rsid w:val="00752990"/>
    <w:rsid w:val="00752B7C"/>
    <w:rsid w:val="00753317"/>
    <w:rsid w:val="00754414"/>
    <w:rsid w:val="00754F02"/>
    <w:rsid w:val="00754FA9"/>
    <w:rsid w:val="00755668"/>
    <w:rsid w:val="0075603F"/>
    <w:rsid w:val="00756E3A"/>
    <w:rsid w:val="0075792E"/>
    <w:rsid w:val="007605E9"/>
    <w:rsid w:val="007619AD"/>
    <w:rsid w:val="00761F36"/>
    <w:rsid w:val="00764778"/>
    <w:rsid w:val="00765421"/>
    <w:rsid w:val="0076546D"/>
    <w:rsid w:val="007654EE"/>
    <w:rsid w:val="00766479"/>
    <w:rsid w:val="00766A2B"/>
    <w:rsid w:val="007670F0"/>
    <w:rsid w:val="00770C60"/>
    <w:rsid w:val="00771D69"/>
    <w:rsid w:val="007725E4"/>
    <w:rsid w:val="007726A7"/>
    <w:rsid w:val="007726F1"/>
    <w:rsid w:val="0077302C"/>
    <w:rsid w:val="007758A6"/>
    <w:rsid w:val="00775C1B"/>
    <w:rsid w:val="00775E57"/>
    <w:rsid w:val="00780611"/>
    <w:rsid w:val="007810AF"/>
    <w:rsid w:val="007832CA"/>
    <w:rsid w:val="00783CB5"/>
    <w:rsid w:val="0078472E"/>
    <w:rsid w:val="007848B7"/>
    <w:rsid w:val="007850B4"/>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6D5"/>
    <w:rsid w:val="00793C1D"/>
    <w:rsid w:val="00793E12"/>
    <w:rsid w:val="007941CF"/>
    <w:rsid w:val="007947EF"/>
    <w:rsid w:val="007958B9"/>
    <w:rsid w:val="00795B34"/>
    <w:rsid w:val="00795D15"/>
    <w:rsid w:val="00797E04"/>
    <w:rsid w:val="007A0F25"/>
    <w:rsid w:val="007A1B22"/>
    <w:rsid w:val="007A1C55"/>
    <w:rsid w:val="007A1FB0"/>
    <w:rsid w:val="007A22CE"/>
    <w:rsid w:val="007A2D8C"/>
    <w:rsid w:val="007A3474"/>
    <w:rsid w:val="007A380B"/>
    <w:rsid w:val="007A3B1F"/>
    <w:rsid w:val="007A3F6E"/>
    <w:rsid w:val="007A4605"/>
    <w:rsid w:val="007A4C89"/>
    <w:rsid w:val="007A4E4B"/>
    <w:rsid w:val="007A5AA9"/>
    <w:rsid w:val="007A5F16"/>
    <w:rsid w:val="007A68BF"/>
    <w:rsid w:val="007A6AED"/>
    <w:rsid w:val="007A7007"/>
    <w:rsid w:val="007A7ACB"/>
    <w:rsid w:val="007B0234"/>
    <w:rsid w:val="007B34A4"/>
    <w:rsid w:val="007B3E89"/>
    <w:rsid w:val="007B692F"/>
    <w:rsid w:val="007B6C25"/>
    <w:rsid w:val="007B74A3"/>
    <w:rsid w:val="007B75FE"/>
    <w:rsid w:val="007C103D"/>
    <w:rsid w:val="007C14EE"/>
    <w:rsid w:val="007C1537"/>
    <w:rsid w:val="007C2D23"/>
    <w:rsid w:val="007C4526"/>
    <w:rsid w:val="007C469B"/>
    <w:rsid w:val="007C53D3"/>
    <w:rsid w:val="007C5C32"/>
    <w:rsid w:val="007C5CF0"/>
    <w:rsid w:val="007C61DB"/>
    <w:rsid w:val="007C6201"/>
    <w:rsid w:val="007C7CF6"/>
    <w:rsid w:val="007D00E0"/>
    <w:rsid w:val="007D011A"/>
    <w:rsid w:val="007D05E9"/>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A48"/>
    <w:rsid w:val="007E0C31"/>
    <w:rsid w:val="007E0DD3"/>
    <w:rsid w:val="007E28E0"/>
    <w:rsid w:val="007E28E3"/>
    <w:rsid w:val="007E34E3"/>
    <w:rsid w:val="007E3DB5"/>
    <w:rsid w:val="007E3ED4"/>
    <w:rsid w:val="007E3EE9"/>
    <w:rsid w:val="007E5F5F"/>
    <w:rsid w:val="007E66C3"/>
    <w:rsid w:val="007E6E66"/>
    <w:rsid w:val="007E7153"/>
    <w:rsid w:val="007E72E2"/>
    <w:rsid w:val="007E7858"/>
    <w:rsid w:val="007F0DB7"/>
    <w:rsid w:val="007F1254"/>
    <w:rsid w:val="007F2CE5"/>
    <w:rsid w:val="007F43AF"/>
    <w:rsid w:val="007F50DC"/>
    <w:rsid w:val="007F5C28"/>
    <w:rsid w:val="007F6371"/>
    <w:rsid w:val="007F65D5"/>
    <w:rsid w:val="007F6786"/>
    <w:rsid w:val="007F70A4"/>
    <w:rsid w:val="007F72B6"/>
    <w:rsid w:val="007F7471"/>
    <w:rsid w:val="007F750B"/>
    <w:rsid w:val="007F7648"/>
    <w:rsid w:val="00801A7B"/>
    <w:rsid w:val="008021B6"/>
    <w:rsid w:val="00802C2D"/>
    <w:rsid w:val="00803C9C"/>
    <w:rsid w:val="00804A2A"/>
    <w:rsid w:val="00804EC6"/>
    <w:rsid w:val="00805355"/>
    <w:rsid w:val="00805B99"/>
    <w:rsid w:val="00805D18"/>
    <w:rsid w:val="00806376"/>
    <w:rsid w:val="00810015"/>
    <w:rsid w:val="00811546"/>
    <w:rsid w:val="00811BDE"/>
    <w:rsid w:val="00812818"/>
    <w:rsid w:val="008134ED"/>
    <w:rsid w:val="00813673"/>
    <w:rsid w:val="008150FA"/>
    <w:rsid w:val="00817033"/>
    <w:rsid w:val="00817678"/>
    <w:rsid w:val="008200CA"/>
    <w:rsid w:val="008216E6"/>
    <w:rsid w:val="00821F7A"/>
    <w:rsid w:val="008224AE"/>
    <w:rsid w:val="008229F5"/>
    <w:rsid w:val="00822CDE"/>
    <w:rsid w:val="00822EB2"/>
    <w:rsid w:val="008238C5"/>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709C"/>
    <w:rsid w:val="0084720C"/>
    <w:rsid w:val="00847930"/>
    <w:rsid w:val="00847C8B"/>
    <w:rsid w:val="00847DEC"/>
    <w:rsid w:val="00850FF1"/>
    <w:rsid w:val="00851F14"/>
    <w:rsid w:val="0085231D"/>
    <w:rsid w:val="008528A7"/>
    <w:rsid w:val="008529B4"/>
    <w:rsid w:val="0085352E"/>
    <w:rsid w:val="00853841"/>
    <w:rsid w:val="00853FFE"/>
    <w:rsid w:val="008547AE"/>
    <w:rsid w:val="0085498E"/>
    <w:rsid w:val="00855690"/>
    <w:rsid w:val="00855F51"/>
    <w:rsid w:val="00857A1F"/>
    <w:rsid w:val="00857A71"/>
    <w:rsid w:val="00857C7F"/>
    <w:rsid w:val="008625CC"/>
    <w:rsid w:val="00862B09"/>
    <w:rsid w:val="00863426"/>
    <w:rsid w:val="008666D1"/>
    <w:rsid w:val="00867039"/>
    <w:rsid w:val="008705CA"/>
    <w:rsid w:val="00870A83"/>
    <w:rsid w:val="00872029"/>
    <w:rsid w:val="0087220C"/>
    <w:rsid w:val="00873392"/>
    <w:rsid w:val="00874211"/>
    <w:rsid w:val="00874EA6"/>
    <w:rsid w:val="008752FB"/>
    <w:rsid w:val="00875455"/>
    <w:rsid w:val="00875966"/>
    <w:rsid w:val="00876A06"/>
    <w:rsid w:val="00877764"/>
    <w:rsid w:val="00877A19"/>
    <w:rsid w:val="00880AC6"/>
    <w:rsid w:val="0088160F"/>
    <w:rsid w:val="00881741"/>
    <w:rsid w:val="00881C82"/>
    <w:rsid w:val="008827AD"/>
    <w:rsid w:val="00883486"/>
    <w:rsid w:val="008838E2"/>
    <w:rsid w:val="00883CED"/>
    <w:rsid w:val="008863CE"/>
    <w:rsid w:val="00887C45"/>
    <w:rsid w:val="00892543"/>
    <w:rsid w:val="00892A58"/>
    <w:rsid w:val="00892CBB"/>
    <w:rsid w:val="0089376D"/>
    <w:rsid w:val="00893D09"/>
    <w:rsid w:val="00894877"/>
    <w:rsid w:val="00894906"/>
    <w:rsid w:val="00894FF3"/>
    <w:rsid w:val="00895049"/>
    <w:rsid w:val="0089580A"/>
    <w:rsid w:val="00895822"/>
    <w:rsid w:val="0089582D"/>
    <w:rsid w:val="00896CDA"/>
    <w:rsid w:val="008970C1"/>
    <w:rsid w:val="008977C3"/>
    <w:rsid w:val="00897C3C"/>
    <w:rsid w:val="008A2363"/>
    <w:rsid w:val="008A2B9A"/>
    <w:rsid w:val="008A3368"/>
    <w:rsid w:val="008A351C"/>
    <w:rsid w:val="008A4855"/>
    <w:rsid w:val="008A5152"/>
    <w:rsid w:val="008A5419"/>
    <w:rsid w:val="008A5E3E"/>
    <w:rsid w:val="008A6233"/>
    <w:rsid w:val="008A6421"/>
    <w:rsid w:val="008A6776"/>
    <w:rsid w:val="008A6BD4"/>
    <w:rsid w:val="008A6BDC"/>
    <w:rsid w:val="008B0584"/>
    <w:rsid w:val="008B0F35"/>
    <w:rsid w:val="008B11F3"/>
    <w:rsid w:val="008B1B00"/>
    <w:rsid w:val="008B22CE"/>
    <w:rsid w:val="008B3131"/>
    <w:rsid w:val="008B35A0"/>
    <w:rsid w:val="008B529D"/>
    <w:rsid w:val="008B7F5D"/>
    <w:rsid w:val="008C021E"/>
    <w:rsid w:val="008C05A9"/>
    <w:rsid w:val="008C0D9B"/>
    <w:rsid w:val="008C0EBD"/>
    <w:rsid w:val="008C1AA5"/>
    <w:rsid w:val="008C1B28"/>
    <w:rsid w:val="008C1B45"/>
    <w:rsid w:val="008C1CEE"/>
    <w:rsid w:val="008C27BB"/>
    <w:rsid w:val="008C3D9A"/>
    <w:rsid w:val="008C4057"/>
    <w:rsid w:val="008C45BD"/>
    <w:rsid w:val="008C49AC"/>
    <w:rsid w:val="008C57A9"/>
    <w:rsid w:val="008C6315"/>
    <w:rsid w:val="008C7CC9"/>
    <w:rsid w:val="008C7D8A"/>
    <w:rsid w:val="008D0F24"/>
    <w:rsid w:val="008D169B"/>
    <w:rsid w:val="008D436F"/>
    <w:rsid w:val="008D4FDA"/>
    <w:rsid w:val="008D6B5B"/>
    <w:rsid w:val="008D6BE5"/>
    <w:rsid w:val="008D7410"/>
    <w:rsid w:val="008E01A1"/>
    <w:rsid w:val="008E01E5"/>
    <w:rsid w:val="008E07B3"/>
    <w:rsid w:val="008E1E54"/>
    <w:rsid w:val="008E2662"/>
    <w:rsid w:val="008E353A"/>
    <w:rsid w:val="008E3BCB"/>
    <w:rsid w:val="008E40CC"/>
    <w:rsid w:val="008E56E6"/>
    <w:rsid w:val="008E5A0F"/>
    <w:rsid w:val="008E5D59"/>
    <w:rsid w:val="008E6D6C"/>
    <w:rsid w:val="008E6EF3"/>
    <w:rsid w:val="008F00AF"/>
    <w:rsid w:val="008F118B"/>
    <w:rsid w:val="008F21B4"/>
    <w:rsid w:val="008F2F6B"/>
    <w:rsid w:val="008F2F81"/>
    <w:rsid w:val="008F4131"/>
    <w:rsid w:val="008F448A"/>
    <w:rsid w:val="008F48E8"/>
    <w:rsid w:val="008F498F"/>
    <w:rsid w:val="008F4C3C"/>
    <w:rsid w:val="008F4E65"/>
    <w:rsid w:val="008F53DC"/>
    <w:rsid w:val="008F5EC8"/>
    <w:rsid w:val="008F63D5"/>
    <w:rsid w:val="008F67B0"/>
    <w:rsid w:val="008F7A87"/>
    <w:rsid w:val="008F7F50"/>
    <w:rsid w:val="009008D9"/>
    <w:rsid w:val="00900932"/>
    <w:rsid w:val="00901A00"/>
    <w:rsid w:val="009033A2"/>
    <w:rsid w:val="009041AD"/>
    <w:rsid w:val="009051EF"/>
    <w:rsid w:val="009055DC"/>
    <w:rsid w:val="00906E43"/>
    <w:rsid w:val="00910207"/>
    <w:rsid w:val="009109BC"/>
    <w:rsid w:val="009112E8"/>
    <w:rsid w:val="00911A11"/>
    <w:rsid w:val="00911ECC"/>
    <w:rsid w:val="00912326"/>
    <w:rsid w:val="00912472"/>
    <w:rsid w:val="0091369A"/>
    <w:rsid w:val="00913BC7"/>
    <w:rsid w:val="009142E9"/>
    <w:rsid w:val="009145CC"/>
    <w:rsid w:val="00915129"/>
    <w:rsid w:val="0091598F"/>
    <w:rsid w:val="00915CA1"/>
    <w:rsid w:val="00916ED9"/>
    <w:rsid w:val="0091764F"/>
    <w:rsid w:val="00920014"/>
    <w:rsid w:val="0092144F"/>
    <w:rsid w:val="00921BC0"/>
    <w:rsid w:val="00921DE6"/>
    <w:rsid w:val="00922704"/>
    <w:rsid w:val="00923D36"/>
    <w:rsid w:val="00924145"/>
    <w:rsid w:val="00925E77"/>
    <w:rsid w:val="0092635A"/>
    <w:rsid w:val="009271B9"/>
    <w:rsid w:val="0093032D"/>
    <w:rsid w:val="0093035B"/>
    <w:rsid w:val="0093061F"/>
    <w:rsid w:val="00930A38"/>
    <w:rsid w:val="009317C3"/>
    <w:rsid w:val="00933A2D"/>
    <w:rsid w:val="00934920"/>
    <w:rsid w:val="009349A5"/>
    <w:rsid w:val="009350AF"/>
    <w:rsid w:val="00935661"/>
    <w:rsid w:val="00935E4C"/>
    <w:rsid w:val="00936046"/>
    <w:rsid w:val="009361D6"/>
    <w:rsid w:val="00936502"/>
    <w:rsid w:val="00936A27"/>
    <w:rsid w:val="0093767E"/>
    <w:rsid w:val="00937D62"/>
    <w:rsid w:val="009414CE"/>
    <w:rsid w:val="00942029"/>
    <w:rsid w:val="009427EC"/>
    <w:rsid w:val="00942F29"/>
    <w:rsid w:val="0094342C"/>
    <w:rsid w:val="009435E6"/>
    <w:rsid w:val="00944791"/>
    <w:rsid w:val="00950ACA"/>
    <w:rsid w:val="00950D30"/>
    <w:rsid w:val="00951EBD"/>
    <w:rsid w:val="0095234C"/>
    <w:rsid w:val="00953878"/>
    <w:rsid w:val="00953A7B"/>
    <w:rsid w:val="0095475D"/>
    <w:rsid w:val="00956143"/>
    <w:rsid w:val="00956922"/>
    <w:rsid w:val="00956ED3"/>
    <w:rsid w:val="009600E0"/>
    <w:rsid w:val="00960510"/>
    <w:rsid w:val="00960ADF"/>
    <w:rsid w:val="0096101D"/>
    <w:rsid w:val="009621D7"/>
    <w:rsid w:val="0096284C"/>
    <w:rsid w:val="00963662"/>
    <w:rsid w:val="00963A4D"/>
    <w:rsid w:val="00963F3B"/>
    <w:rsid w:val="00964502"/>
    <w:rsid w:val="00964817"/>
    <w:rsid w:val="009651F7"/>
    <w:rsid w:val="009660DF"/>
    <w:rsid w:val="00966238"/>
    <w:rsid w:val="009665BE"/>
    <w:rsid w:val="00970CB3"/>
    <w:rsid w:val="00970F79"/>
    <w:rsid w:val="00971280"/>
    <w:rsid w:val="00974092"/>
    <w:rsid w:val="009742C0"/>
    <w:rsid w:val="00976057"/>
    <w:rsid w:val="00977056"/>
    <w:rsid w:val="00977FD7"/>
    <w:rsid w:val="009816BB"/>
    <w:rsid w:val="009824C3"/>
    <w:rsid w:val="009831C4"/>
    <w:rsid w:val="009845C3"/>
    <w:rsid w:val="009848B8"/>
    <w:rsid w:val="00985FFE"/>
    <w:rsid w:val="009865DF"/>
    <w:rsid w:val="00986C52"/>
    <w:rsid w:val="00987DF6"/>
    <w:rsid w:val="0099056B"/>
    <w:rsid w:val="00991450"/>
    <w:rsid w:val="00992728"/>
    <w:rsid w:val="009928DF"/>
    <w:rsid w:val="00993D71"/>
    <w:rsid w:val="00994B39"/>
    <w:rsid w:val="009961C4"/>
    <w:rsid w:val="009967F4"/>
    <w:rsid w:val="00996A33"/>
    <w:rsid w:val="00997E8B"/>
    <w:rsid w:val="009A0322"/>
    <w:rsid w:val="009A08C9"/>
    <w:rsid w:val="009A13EE"/>
    <w:rsid w:val="009A23AE"/>
    <w:rsid w:val="009A277F"/>
    <w:rsid w:val="009A2BCA"/>
    <w:rsid w:val="009A3404"/>
    <w:rsid w:val="009A351F"/>
    <w:rsid w:val="009A5201"/>
    <w:rsid w:val="009A5716"/>
    <w:rsid w:val="009A6EA0"/>
    <w:rsid w:val="009A70B3"/>
    <w:rsid w:val="009A780E"/>
    <w:rsid w:val="009A78F4"/>
    <w:rsid w:val="009B097E"/>
    <w:rsid w:val="009B1168"/>
    <w:rsid w:val="009B16F2"/>
    <w:rsid w:val="009B1A96"/>
    <w:rsid w:val="009B348C"/>
    <w:rsid w:val="009B36B5"/>
    <w:rsid w:val="009B3B4E"/>
    <w:rsid w:val="009B3CB4"/>
    <w:rsid w:val="009B4147"/>
    <w:rsid w:val="009B4262"/>
    <w:rsid w:val="009B43B6"/>
    <w:rsid w:val="009B43EC"/>
    <w:rsid w:val="009B6091"/>
    <w:rsid w:val="009B65D0"/>
    <w:rsid w:val="009B6AAF"/>
    <w:rsid w:val="009B710A"/>
    <w:rsid w:val="009B7D9A"/>
    <w:rsid w:val="009C0082"/>
    <w:rsid w:val="009C13D4"/>
    <w:rsid w:val="009C23C5"/>
    <w:rsid w:val="009C2445"/>
    <w:rsid w:val="009C313C"/>
    <w:rsid w:val="009C3492"/>
    <w:rsid w:val="009C3558"/>
    <w:rsid w:val="009C4A88"/>
    <w:rsid w:val="009C5320"/>
    <w:rsid w:val="009C5C1F"/>
    <w:rsid w:val="009C77EC"/>
    <w:rsid w:val="009D0598"/>
    <w:rsid w:val="009D118A"/>
    <w:rsid w:val="009D175C"/>
    <w:rsid w:val="009D184B"/>
    <w:rsid w:val="009D2425"/>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618"/>
    <w:rsid w:val="009E4BC1"/>
    <w:rsid w:val="009E4F63"/>
    <w:rsid w:val="009E6373"/>
    <w:rsid w:val="009E6753"/>
    <w:rsid w:val="009E7474"/>
    <w:rsid w:val="009E7BC3"/>
    <w:rsid w:val="009F039D"/>
    <w:rsid w:val="009F0CB4"/>
    <w:rsid w:val="009F140E"/>
    <w:rsid w:val="009F2759"/>
    <w:rsid w:val="009F2B99"/>
    <w:rsid w:val="009F3042"/>
    <w:rsid w:val="009F313C"/>
    <w:rsid w:val="009F44EF"/>
    <w:rsid w:val="009F4694"/>
    <w:rsid w:val="009F4EE6"/>
    <w:rsid w:val="009F5315"/>
    <w:rsid w:val="009F57A3"/>
    <w:rsid w:val="009F59E3"/>
    <w:rsid w:val="009F6D75"/>
    <w:rsid w:val="009F71DE"/>
    <w:rsid w:val="009F77F9"/>
    <w:rsid w:val="009F795D"/>
    <w:rsid w:val="009F7D42"/>
    <w:rsid w:val="00A00133"/>
    <w:rsid w:val="00A00639"/>
    <w:rsid w:val="00A00800"/>
    <w:rsid w:val="00A00B3D"/>
    <w:rsid w:val="00A01457"/>
    <w:rsid w:val="00A017F2"/>
    <w:rsid w:val="00A02434"/>
    <w:rsid w:val="00A03D4B"/>
    <w:rsid w:val="00A041D3"/>
    <w:rsid w:val="00A051E3"/>
    <w:rsid w:val="00A05753"/>
    <w:rsid w:val="00A06276"/>
    <w:rsid w:val="00A06386"/>
    <w:rsid w:val="00A07369"/>
    <w:rsid w:val="00A1011E"/>
    <w:rsid w:val="00A10A06"/>
    <w:rsid w:val="00A10F8F"/>
    <w:rsid w:val="00A111EE"/>
    <w:rsid w:val="00A11A09"/>
    <w:rsid w:val="00A12079"/>
    <w:rsid w:val="00A128B8"/>
    <w:rsid w:val="00A12952"/>
    <w:rsid w:val="00A12B48"/>
    <w:rsid w:val="00A1389C"/>
    <w:rsid w:val="00A14781"/>
    <w:rsid w:val="00A147D7"/>
    <w:rsid w:val="00A148A9"/>
    <w:rsid w:val="00A15412"/>
    <w:rsid w:val="00A15C99"/>
    <w:rsid w:val="00A163B8"/>
    <w:rsid w:val="00A16C22"/>
    <w:rsid w:val="00A17B89"/>
    <w:rsid w:val="00A20760"/>
    <w:rsid w:val="00A215E8"/>
    <w:rsid w:val="00A217FC"/>
    <w:rsid w:val="00A22A97"/>
    <w:rsid w:val="00A235F9"/>
    <w:rsid w:val="00A2482D"/>
    <w:rsid w:val="00A24C79"/>
    <w:rsid w:val="00A24F4F"/>
    <w:rsid w:val="00A2588A"/>
    <w:rsid w:val="00A26164"/>
    <w:rsid w:val="00A2629A"/>
    <w:rsid w:val="00A2647A"/>
    <w:rsid w:val="00A314C4"/>
    <w:rsid w:val="00A31D94"/>
    <w:rsid w:val="00A32DA0"/>
    <w:rsid w:val="00A3316F"/>
    <w:rsid w:val="00A333C2"/>
    <w:rsid w:val="00A33667"/>
    <w:rsid w:val="00A33ACB"/>
    <w:rsid w:val="00A34233"/>
    <w:rsid w:val="00A34BB4"/>
    <w:rsid w:val="00A34BE2"/>
    <w:rsid w:val="00A34C5F"/>
    <w:rsid w:val="00A35A01"/>
    <w:rsid w:val="00A3746B"/>
    <w:rsid w:val="00A40542"/>
    <w:rsid w:val="00A413CA"/>
    <w:rsid w:val="00A4196D"/>
    <w:rsid w:val="00A42C7F"/>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4432"/>
    <w:rsid w:val="00A55667"/>
    <w:rsid w:val="00A557B8"/>
    <w:rsid w:val="00A56490"/>
    <w:rsid w:val="00A605FB"/>
    <w:rsid w:val="00A61049"/>
    <w:rsid w:val="00A62109"/>
    <w:rsid w:val="00A62CBF"/>
    <w:rsid w:val="00A63864"/>
    <w:rsid w:val="00A6492D"/>
    <w:rsid w:val="00A65196"/>
    <w:rsid w:val="00A651D8"/>
    <w:rsid w:val="00A65762"/>
    <w:rsid w:val="00A65EAF"/>
    <w:rsid w:val="00A66092"/>
    <w:rsid w:val="00A662FB"/>
    <w:rsid w:val="00A66377"/>
    <w:rsid w:val="00A66594"/>
    <w:rsid w:val="00A672CF"/>
    <w:rsid w:val="00A717CE"/>
    <w:rsid w:val="00A7213C"/>
    <w:rsid w:val="00A724D4"/>
    <w:rsid w:val="00A72736"/>
    <w:rsid w:val="00A729EE"/>
    <w:rsid w:val="00A72D75"/>
    <w:rsid w:val="00A747D9"/>
    <w:rsid w:val="00A75AF6"/>
    <w:rsid w:val="00A76EE2"/>
    <w:rsid w:val="00A77593"/>
    <w:rsid w:val="00A77C0A"/>
    <w:rsid w:val="00A80CEE"/>
    <w:rsid w:val="00A81A25"/>
    <w:rsid w:val="00A81AAF"/>
    <w:rsid w:val="00A81E22"/>
    <w:rsid w:val="00A81F40"/>
    <w:rsid w:val="00A8280A"/>
    <w:rsid w:val="00A8282A"/>
    <w:rsid w:val="00A829FA"/>
    <w:rsid w:val="00A83359"/>
    <w:rsid w:val="00A8586E"/>
    <w:rsid w:val="00A85AD9"/>
    <w:rsid w:val="00A85D91"/>
    <w:rsid w:val="00A860B5"/>
    <w:rsid w:val="00A86C4D"/>
    <w:rsid w:val="00A874C5"/>
    <w:rsid w:val="00A90569"/>
    <w:rsid w:val="00A9099E"/>
    <w:rsid w:val="00A90D5B"/>
    <w:rsid w:val="00A92364"/>
    <w:rsid w:val="00A923E1"/>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202C"/>
    <w:rsid w:val="00AA2AA6"/>
    <w:rsid w:val="00AA3724"/>
    <w:rsid w:val="00AA3E68"/>
    <w:rsid w:val="00AA62E6"/>
    <w:rsid w:val="00AA674B"/>
    <w:rsid w:val="00AA7CE3"/>
    <w:rsid w:val="00AA7F08"/>
    <w:rsid w:val="00AB0900"/>
    <w:rsid w:val="00AB1016"/>
    <w:rsid w:val="00AB43C0"/>
    <w:rsid w:val="00AB44C2"/>
    <w:rsid w:val="00AB552C"/>
    <w:rsid w:val="00AB5591"/>
    <w:rsid w:val="00AB564D"/>
    <w:rsid w:val="00AB6C08"/>
    <w:rsid w:val="00AB6EC1"/>
    <w:rsid w:val="00AB79C3"/>
    <w:rsid w:val="00AB7D9B"/>
    <w:rsid w:val="00AC03D4"/>
    <w:rsid w:val="00AC0CA0"/>
    <w:rsid w:val="00AC1EE2"/>
    <w:rsid w:val="00AC244D"/>
    <w:rsid w:val="00AC33AE"/>
    <w:rsid w:val="00AC33B7"/>
    <w:rsid w:val="00AC36CD"/>
    <w:rsid w:val="00AC3922"/>
    <w:rsid w:val="00AC3FD5"/>
    <w:rsid w:val="00AC4048"/>
    <w:rsid w:val="00AC588E"/>
    <w:rsid w:val="00AC6016"/>
    <w:rsid w:val="00AC6756"/>
    <w:rsid w:val="00AC72B2"/>
    <w:rsid w:val="00AC7788"/>
    <w:rsid w:val="00AD0141"/>
    <w:rsid w:val="00AD01A3"/>
    <w:rsid w:val="00AD1D7A"/>
    <w:rsid w:val="00AD2FE8"/>
    <w:rsid w:val="00AD3782"/>
    <w:rsid w:val="00AD3819"/>
    <w:rsid w:val="00AD39D7"/>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2215"/>
    <w:rsid w:val="00AF3579"/>
    <w:rsid w:val="00AF4991"/>
    <w:rsid w:val="00AF4FB6"/>
    <w:rsid w:val="00AF57D6"/>
    <w:rsid w:val="00AF5B11"/>
    <w:rsid w:val="00AF5DAA"/>
    <w:rsid w:val="00B01301"/>
    <w:rsid w:val="00B01398"/>
    <w:rsid w:val="00B01914"/>
    <w:rsid w:val="00B029D8"/>
    <w:rsid w:val="00B02AE0"/>
    <w:rsid w:val="00B02FFE"/>
    <w:rsid w:val="00B03C3F"/>
    <w:rsid w:val="00B04A98"/>
    <w:rsid w:val="00B04ED1"/>
    <w:rsid w:val="00B061BA"/>
    <w:rsid w:val="00B0658C"/>
    <w:rsid w:val="00B07493"/>
    <w:rsid w:val="00B07565"/>
    <w:rsid w:val="00B100C4"/>
    <w:rsid w:val="00B10A3C"/>
    <w:rsid w:val="00B10B65"/>
    <w:rsid w:val="00B13ADB"/>
    <w:rsid w:val="00B1596D"/>
    <w:rsid w:val="00B1631F"/>
    <w:rsid w:val="00B1640F"/>
    <w:rsid w:val="00B167D7"/>
    <w:rsid w:val="00B169B1"/>
    <w:rsid w:val="00B16AF2"/>
    <w:rsid w:val="00B16EEF"/>
    <w:rsid w:val="00B1716A"/>
    <w:rsid w:val="00B17714"/>
    <w:rsid w:val="00B17D5B"/>
    <w:rsid w:val="00B22177"/>
    <w:rsid w:val="00B224D9"/>
    <w:rsid w:val="00B22F46"/>
    <w:rsid w:val="00B231DB"/>
    <w:rsid w:val="00B23369"/>
    <w:rsid w:val="00B24051"/>
    <w:rsid w:val="00B24D2B"/>
    <w:rsid w:val="00B256B8"/>
    <w:rsid w:val="00B25D5C"/>
    <w:rsid w:val="00B264D8"/>
    <w:rsid w:val="00B26559"/>
    <w:rsid w:val="00B279BA"/>
    <w:rsid w:val="00B30FE6"/>
    <w:rsid w:val="00B31897"/>
    <w:rsid w:val="00B3264E"/>
    <w:rsid w:val="00B32B8D"/>
    <w:rsid w:val="00B33D7B"/>
    <w:rsid w:val="00B33DBE"/>
    <w:rsid w:val="00B351BF"/>
    <w:rsid w:val="00B3683C"/>
    <w:rsid w:val="00B36ABA"/>
    <w:rsid w:val="00B37330"/>
    <w:rsid w:val="00B37649"/>
    <w:rsid w:val="00B37662"/>
    <w:rsid w:val="00B377DD"/>
    <w:rsid w:val="00B37F54"/>
    <w:rsid w:val="00B4094F"/>
    <w:rsid w:val="00B41B72"/>
    <w:rsid w:val="00B4257B"/>
    <w:rsid w:val="00B43516"/>
    <w:rsid w:val="00B43EC2"/>
    <w:rsid w:val="00B444DF"/>
    <w:rsid w:val="00B4467C"/>
    <w:rsid w:val="00B45794"/>
    <w:rsid w:val="00B458DE"/>
    <w:rsid w:val="00B46D69"/>
    <w:rsid w:val="00B470EF"/>
    <w:rsid w:val="00B47509"/>
    <w:rsid w:val="00B50805"/>
    <w:rsid w:val="00B50A30"/>
    <w:rsid w:val="00B52FE7"/>
    <w:rsid w:val="00B52FFE"/>
    <w:rsid w:val="00B53D1D"/>
    <w:rsid w:val="00B55195"/>
    <w:rsid w:val="00B55383"/>
    <w:rsid w:val="00B553BD"/>
    <w:rsid w:val="00B563E4"/>
    <w:rsid w:val="00B5788D"/>
    <w:rsid w:val="00B60013"/>
    <w:rsid w:val="00B6005B"/>
    <w:rsid w:val="00B60608"/>
    <w:rsid w:val="00B606BA"/>
    <w:rsid w:val="00B60A05"/>
    <w:rsid w:val="00B60BB8"/>
    <w:rsid w:val="00B60FAE"/>
    <w:rsid w:val="00B6280C"/>
    <w:rsid w:val="00B62B5B"/>
    <w:rsid w:val="00B63FC6"/>
    <w:rsid w:val="00B6449F"/>
    <w:rsid w:val="00B64DC6"/>
    <w:rsid w:val="00B65F77"/>
    <w:rsid w:val="00B660FB"/>
    <w:rsid w:val="00B663F5"/>
    <w:rsid w:val="00B666BC"/>
    <w:rsid w:val="00B7016C"/>
    <w:rsid w:val="00B70903"/>
    <w:rsid w:val="00B72507"/>
    <w:rsid w:val="00B72EDE"/>
    <w:rsid w:val="00B73EEC"/>
    <w:rsid w:val="00B74E7B"/>
    <w:rsid w:val="00B7516D"/>
    <w:rsid w:val="00B7527A"/>
    <w:rsid w:val="00B76AA8"/>
    <w:rsid w:val="00B777FC"/>
    <w:rsid w:val="00B804C2"/>
    <w:rsid w:val="00B814EE"/>
    <w:rsid w:val="00B82295"/>
    <w:rsid w:val="00B82750"/>
    <w:rsid w:val="00B82FA8"/>
    <w:rsid w:val="00B83694"/>
    <w:rsid w:val="00B83EAB"/>
    <w:rsid w:val="00B83FF6"/>
    <w:rsid w:val="00B84179"/>
    <w:rsid w:val="00B84388"/>
    <w:rsid w:val="00B845D3"/>
    <w:rsid w:val="00B86023"/>
    <w:rsid w:val="00B9129A"/>
    <w:rsid w:val="00B91DDC"/>
    <w:rsid w:val="00B925D4"/>
    <w:rsid w:val="00B929CC"/>
    <w:rsid w:val="00B93746"/>
    <w:rsid w:val="00B93C88"/>
    <w:rsid w:val="00B94204"/>
    <w:rsid w:val="00B9429D"/>
    <w:rsid w:val="00B958D8"/>
    <w:rsid w:val="00B95E0B"/>
    <w:rsid w:val="00B973B5"/>
    <w:rsid w:val="00B97422"/>
    <w:rsid w:val="00BA105E"/>
    <w:rsid w:val="00BA16C8"/>
    <w:rsid w:val="00BA22AA"/>
    <w:rsid w:val="00BA27FC"/>
    <w:rsid w:val="00BA3D64"/>
    <w:rsid w:val="00BA4225"/>
    <w:rsid w:val="00BA55DD"/>
    <w:rsid w:val="00BA79DE"/>
    <w:rsid w:val="00BA7DCA"/>
    <w:rsid w:val="00BB08CD"/>
    <w:rsid w:val="00BB0A30"/>
    <w:rsid w:val="00BB1157"/>
    <w:rsid w:val="00BB2161"/>
    <w:rsid w:val="00BB2554"/>
    <w:rsid w:val="00BB2557"/>
    <w:rsid w:val="00BB3B49"/>
    <w:rsid w:val="00BB442E"/>
    <w:rsid w:val="00BB50F1"/>
    <w:rsid w:val="00BB70E7"/>
    <w:rsid w:val="00BB7CEF"/>
    <w:rsid w:val="00BB7F9D"/>
    <w:rsid w:val="00BC059F"/>
    <w:rsid w:val="00BC1714"/>
    <w:rsid w:val="00BC1C4B"/>
    <w:rsid w:val="00BC218D"/>
    <w:rsid w:val="00BC246D"/>
    <w:rsid w:val="00BC248B"/>
    <w:rsid w:val="00BC38B3"/>
    <w:rsid w:val="00BC3982"/>
    <w:rsid w:val="00BC3A99"/>
    <w:rsid w:val="00BC4C1F"/>
    <w:rsid w:val="00BC626B"/>
    <w:rsid w:val="00BC65F1"/>
    <w:rsid w:val="00BC6942"/>
    <w:rsid w:val="00BC763C"/>
    <w:rsid w:val="00BC7B0E"/>
    <w:rsid w:val="00BD10F6"/>
    <w:rsid w:val="00BD1FC7"/>
    <w:rsid w:val="00BD2087"/>
    <w:rsid w:val="00BD2272"/>
    <w:rsid w:val="00BD2345"/>
    <w:rsid w:val="00BD293D"/>
    <w:rsid w:val="00BD3AF3"/>
    <w:rsid w:val="00BD3B8E"/>
    <w:rsid w:val="00BD4C5C"/>
    <w:rsid w:val="00BD5790"/>
    <w:rsid w:val="00BD59BE"/>
    <w:rsid w:val="00BD5ECA"/>
    <w:rsid w:val="00BD7070"/>
    <w:rsid w:val="00BD7480"/>
    <w:rsid w:val="00BD778A"/>
    <w:rsid w:val="00BE04C7"/>
    <w:rsid w:val="00BE0779"/>
    <w:rsid w:val="00BE1891"/>
    <w:rsid w:val="00BE1AFD"/>
    <w:rsid w:val="00BE277C"/>
    <w:rsid w:val="00BE38EA"/>
    <w:rsid w:val="00BE56DC"/>
    <w:rsid w:val="00BE6F51"/>
    <w:rsid w:val="00BE70CC"/>
    <w:rsid w:val="00BE73AA"/>
    <w:rsid w:val="00BE7F5C"/>
    <w:rsid w:val="00BF045F"/>
    <w:rsid w:val="00BF18C7"/>
    <w:rsid w:val="00BF2A5A"/>
    <w:rsid w:val="00BF3052"/>
    <w:rsid w:val="00BF3DD1"/>
    <w:rsid w:val="00BF5534"/>
    <w:rsid w:val="00BF6B8A"/>
    <w:rsid w:val="00BF7F4B"/>
    <w:rsid w:val="00C0008A"/>
    <w:rsid w:val="00C00352"/>
    <w:rsid w:val="00C02611"/>
    <w:rsid w:val="00C02D64"/>
    <w:rsid w:val="00C03D11"/>
    <w:rsid w:val="00C0443F"/>
    <w:rsid w:val="00C04B37"/>
    <w:rsid w:val="00C058F0"/>
    <w:rsid w:val="00C05B24"/>
    <w:rsid w:val="00C06DF4"/>
    <w:rsid w:val="00C07A1B"/>
    <w:rsid w:val="00C10040"/>
    <w:rsid w:val="00C10BB2"/>
    <w:rsid w:val="00C127B9"/>
    <w:rsid w:val="00C127DA"/>
    <w:rsid w:val="00C1391C"/>
    <w:rsid w:val="00C13B9C"/>
    <w:rsid w:val="00C17643"/>
    <w:rsid w:val="00C202E9"/>
    <w:rsid w:val="00C204A9"/>
    <w:rsid w:val="00C2080B"/>
    <w:rsid w:val="00C20901"/>
    <w:rsid w:val="00C2151F"/>
    <w:rsid w:val="00C23F5B"/>
    <w:rsid w:val="00C24C80"/>
    <w:rsid w:val="00C25A08"/>
    <w:rsid w:val="00C305F1"/>
    <w:rsid w:val="00C30DCD"/>
    <w:rsid w:val="00C31680"/>
    <w:rsid w:val="00C3218E"/>
    <w:rsid w:val="00C327C6"/>
    <w:rsid w:val="00C32C20"/>
    <w:rsid w:val="00C32FE0"/>
    <w:rsid w:val="00C33EA2"/>
    <w:rsid w:val="00C346A7"/>
    <w:rsid w:val="00C3471C"/>
    <w:rsid w:val="00C34C17"/>
    <w:rsid w:val="00C358D9"/>
    <w:rsid w:val="00C35942"/>
    <w:rsid w:val="00C35AC5"/>
    <w:rsid w:val="00C365A5"/>
    <w:rsid w:val="00C36E28"/>
    <w:rsid w:val="00C379A7"/>
    <w:rsid w:val="00C401EC"/>
    <w:rsid w:val="00C418EF"/>
    <w:rsid w:val="00C41D95"/>
    <w:rsid w:val="00C41DB0"/>
    <w:rsid w:val="00C41DB4"/>
    <w:rsid w:val="00C4283F"/>
    <w:rsid w:val="00C43D1B"/>
    <w:rsid w:val="00C45A95"/>
    <w:rsid w:val="00C461E2"/>
    <w:rsid w:val="00C46D24"/>
    <w:rsid w:val="00C477DC"/>
    <w:rsid w:val="00C50ED7"/>
    <w:rsid w:val="00C51773"/>
    <w:rsid w:val="00C51D95"/>
    <w:rsid w:val="00C520C5"/>
    <w:rsid w:val="00C525C7"/>
    <w:rsid w:val="00C52639"/>
    <w:rsid w:val="00C52E23"/>
    <w:rsid w:val="00C545D2"/>
    <w:rsid w:val="00C54B26"/>
    <w:rsid w:val="00C55CAF"/>
    <w:rsid w:val="00C5620A"/>
    <w:rsid w:val="00C56455"/>
    <w:rsid w:val="00C57060"/>
    <w:rsid w:val="00C57573"/>
    <w:rsid w:val="00C60565"/>
    <w:rsid w:val="00C60843"/>
    <w:rsid w:val="00C61411"/>
    <w:rsid w:val="00C62209"/>
    <w:rsid w:val="00C62217"/>
    <w:rsid w:val="00C62FB4"/>
    <w:rsid w:val="00C634B9"/>
    <w:rsid w:val="00C63AE3"/>
    <w:rsid w:val="00C64439"/>
    <w:rsid w:val="00C64E32"/>
    <w:rsid w:val="00C6560C"/>
    <w:rsid w:val="00C65B3E"/>
    <w:rsid w:val="00C67D98"/>
    <w:rsid w:val="00C70619"/>
    <w:rsid w:val="00C70A4A"/>
    <w:rsid w:val="00C70FAD"/>
    <w:rsid w:val="00C7131E"/>
    <w:rsid w:val="00C7159A"/>
    <w:rsid w:val="00C7428F"/>
    <w:rsid w:val="00C74791"/>
    <w:rsid w:val="00C74A5F"/>
    <w:rsid w:val="00C75874"/>
    <w:rsid w:val="00C771C2"/>
    <w:rsid w:val="00C7749E"/>
    <w:rsid w:val="00C779E5"/>
    <w:rsid w:val="00C80B13"/>
    <w:rsid w:val="00C813EF"/>
    <w:rsid w:val="00C81AF6"/>
    <w:rsid w:val="00C81CA1"/>
    <w:rsid w:val="00C82413"/>
    <w:rsid w:val="00C82447"/>
    <w:rsid w:val="00C8299C"/>
    <w:rsid w:val="00C83033"/>
    <w:rsid w:val="00C836DF"/>
    <w:rsid w:val="00C83C22"/>
    <w:rsid w:val="00C83F91"/>
    <w:rsid w:val="00C844F7"/>
    <w:rsid w:val="00C85254"/>
    <w:rsid w:val="00C858D0"/>
    <w:rsid w:val="00C85F84"/>
    <w:rsid w:val="00C862D2"/>
    <w:rsid w:val="00C87160"/>
    <w:rsid w:val="00C8740E"/>
    <w:rsid w:val="00C877A0"/>
    <w:rsid w:val="00C912E2"/>
    <w:rsid w:val="00C918DD"/>
    <w:rsid w:val="00C91DB5"/>
    <w:rsid w:val="00C94BF2"/>
    <w:rsid w:val="00C9533C"/>
    <w:rsid w:val="00C9779D"/>
    <w:rsid w:val="00CA016D"/>
    <w:rsid w:val="00CA0ABE"/>
    <w:rsid w:val="00CA1215"/>
    <w:rsid w:val="00CA1A4B"/>
    <w:rsid w:val="00CA2C40"/>
    <w:rsid w:val="00CA2C91"/>
    <w:rsid w:val="00CA2CDD"/>
    <w:rsid w:val="00CA2EC3"/>
    <w:rsid w:val="00CA39C1"/>
    <w:rsid w:val="00CA3B49"/>
    <w:rsid w:val="00CA3CF7"/>
    <w:rsid w:val="00CA48BF"/>
    <w:rsid w:val="00CA4ECB"/>
    <w:rsid w:val="00CA599D"/>
    <w:rsid w:val="00CA5F1E"/>
    <w:rsid w:val="00CA73EE"/>
    <w:rsid w:val="00CA75DC"/>
    <w:rsid w:val="00CA7927"/>
    <w:rsid w:val="00CA7A66"/>
    <w:rsid w:val="00CB0608"/>
    <w:rsid w:val="00CB0A38"/>
    <w:rsid w:val="00CB0D10"/>
    <w:rsid w:val="00CB0E08"/>
    <w:rsid w:val="00CB146D"/>
    <w:rsid w:val="00CB2685"/>
    <w:rsid w:val="00CB311F"/>
    <w:rsid w:val="00CB3F83"/>
    <w:rsid w:val="00CB4769"/>
    <w:rsid w:val="00CB5115"/>
    <w:rsid w:val="00CB5177"/>
    <w:rsid w:val="00CB6710"/>
    <w:rsid w:val="00CB702A"/>
    <w:rsid w:val="00CB7D59"/>
    <w:rsid w:val="00CB7E88"/>
    <w:rsid w:val="00CC02EE"/>
    <w:rsid w:val="00CC1754"/>
    <w:rsid w:val="00CC1B2D"/>
    <w:rsid w:val="00CC1F35"/>
    <w:rsid w:val="00CC253B"/>
    <w:rsid w:val="00CC268C"/>
    <w:rsid w:val="00CC3588"/>
    <w:rsid w:val="00CC3FCE"/>
    <w:rsid w:val="00CC4182"/>
    <w:rsid w:val="00CC4EBE"/>
    <w:rsid w:val="00CC5D27"/>
    <w:rsid w:val="00CC646C"/>
    <w:rsid w:val="00CC693F"/>
    <w:rsid w:val="00CC6E0B"/>
    <w:rsid w:val="00CD036C"/>
    <w:rsid w:val="00CD117B"/>
    <w:rsid w:val="00CD11E1"/>
    <w:rsid w:val="00CD1A6C"/>
    <w:rsid w:val="00CD368F"/>
    <w:rsid w:val="00CD406D"/>
    <w:rsid w:val="00CD44DE"/>
    <w:rsid w:val="00CD4771"/>
    <w:rsid w:val="00CD52E7"/>
    <w:rsid w:val="00CD55E9"/>
    <w:rsid w:val="00CD5D6C"/>
    <w:rsid w:val="00CD69B8"/>
    <w:rsid w:val="00CD6D76"/>
    <w:rsid w:val="00CE05F0"/>
    <w:rsid w:val="00CE0A06"/>
    <w:rsid w:val="00CE0FDE"/>
    <w:rsid w:val="00CE1B85"/>
    <w:rsid w:val="00CE5F3A"/>
    <w:rsid w:val="00CE72B9"/>
    <w:rsid w:val="00CE752E"/>
    <w:rsid w:val="00CF0CC0"/>
    <w:rsid w:val="00CF1715"/>
    <w:rsid w:val="00CF2558"/>
    <w:rsid w:val="00CF28A3"/>
    <w:rsid w:val="00CF4BD6"/>
    <w:rsid w:val="00CF5AEE"/>
    <w:rsid w:val="00CF681C"/>
    <w:rsid w:val="00CF692C"/>
    <w:rsid w:val="00CF7DD7"/>
    <w:rsid w:val="00D01453"/>
    <w:rsid w:val="00D017E5"/>
    <w:rsid w:val="00D027FD"/>
    <w:rsid w:val="00D03014"/>
    <w:rsid w:val="00D03243"/>
    <w:rsid w:val="00D0477B"/>
    <w:rsid w:val="00D04A14"/>
    <w:rsid w:val="00D04D7A"/>
    <w:rsid w:val="00D05509"/>
    <w:rsid w:val="00D05592"/>
    <w:rsid w:val="00D05A4D"/>
    <w:rsid w:val="00D05EAC"/>
    <w:rsid w:val="00D06169"/>
    <w:rsid w:val="00D064E2"/>
    <w:rsid w:val="00D06FAD"/>
    <w:rsid w:val="00D072DA"/>
    <w:rsid w:val="00D10A0C"/>
    <w:rsid w:val="00D10E06"/>
    <w:rsid w:val="00D11012"/>
    <w:rsid w:val="00D11353"/>
    <w:rsid w:val="00D114B5"/>
    <w:rsid w:val="00D11D18"/>
    <w:rsid w:val="00D11E2A"/>
    <w:rsid w:val="00D120F3"/>
    <w:rsid w:val="00D1385F"/>
    <w:rsid w:val="00D13906"/>
    <w:rsid w:val="00D13F51"/>
    <w:rsid w:val="00D154C1"/>
    <w:rsid w:val="00D161E1"/>
    <w:rsid w:val="00D176E9"/>
    <w:rsid w:val="00D17D95"/>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7932"/>
    <w:rsid w:val="00D406AD"/>
    <w:rsid w:val="00D41A63"/>
    <w:rsid w:val="00D41FE7"/>
    <w:rsid w:val="00D43096"/>
    <w:rsid w:val="00D461CD"/>
    <w:rsid w:val="00D46F0A"/>
    <w:rsid w:val="00D472EA"/>
    <w:rsid w:val="00D50995"/>
    <w:rsid w:val="00D51743"/>
    <w:rsid w:val="00D51DBD"/>
    <w:rsid w:val="00D52300"/>
    <w:rsid w:val="00D53443"/>
    <w:rsid w:val="00D53DED"/>
    <w:rsid w:val="00D54453"/>
    <w:rsid w:val="00D5549A"/>
    <w:rsid w:val="00D55C6C"/>
    <w:rsid w:val="00D61673"/>
    <w:rsid w:val="00D61BA5"/>
    <w:rsid w:val="00D62710"/>
    <w:rsid w:val="00D628A0"/>
    <w:rsid w:val="00D63556"/>
    <w:rsid w:val="00D63FD8"/>
    <w:rsid w:val="00D6487E"/>
    <w:rsid w:val="00D651E9"/>
    <w:rsid w:val="00D65443"/>
    <w:rsid w:val="00D660DF"/>
    <w:rsid w:val="00D665E5"/>
    <w:rsid w:val="00D666A6"/>
    <w:rsid w:val="00D6782A"/>
    <w:rsid w:val="00D70917"/>
    <w:rsid w:val="00D713FF"/>
    <w:rsid w:val="00D71DDC"/>
    <w:rsid w:val="00D72A09"/>
    <w:rsid w:val="00D72CBB"/>
    <w:rsid w:val="00D72F84"/>
    <w:rsid w:val="00D72FAC"/>
    <w:rsid w:val="00D74817"/>
    <w:rsid w:val="00D74A58"/>
    <w:rsid w:val="00D750B7"/>
    <w:rsid w:val="00D7520C"/>
    <w:rsid w:val="00D75376"/>
    <w:rsid w:val="00D75FB2"/>
    <w:rsid w:val="00D76239"/>
    <w:rsid w:val="00D76AC9"/>
    <w:rsid w:val="00D77849"/>
    <w:rsid w:val="00D8001F"/>
    <w:rsid w:val="00D80463"/>
    <w:rsid w:val="00D8131C"/>
    <w:rsid w:val="00D819A9"/>
    <w:rsid w:val="00D81C16"/>
    <w:rsid w:val="00D8230F"/>
    <w:rsid w:val="00D82E31"/>
    <w:rsid w:val="00D83D14"/>
    <w:rsid w:val="00D84F5D"/>
    <w:rsid w:val="00D85402"/>
    <w:rsid w:val="00D929C2"/>
    <w:rsid w:val="00D9370A"/>
    <w:rsid w:val="00D9496A"/>
    <w:rsid w:val="00D9497C"/>
    <w:rsid w:val="00D94BAE"/>
    <w:rsid w:val="00D95A78"/>
    <w:rsid w:val="00D966B2"/>
    <w:rsid w:val="00D968F2"/>
    <w:rsid w:val="00DA1AAE"/>
    <w:rsid w:val="00DA1C91"/>
    <w:rsid w:val="00DA2559"/>
    <w:rsid w:val="00DA29C8"/>
    <w:rsid w:val="00DA2ACA"/>
    <w:rsid w:val="00DA3646"/>
    <w:rsid w:val="00DA42A6"/>
    <w:rsid w:val="00DA42F2"/>
    <w:rsid w:val="00DA42F4"/>
    <w:rsid w:val="00DA44D3"/>
    <w:rsid w:val="00DA5A6D"/>
    <w:rsid w:val="00DA6358"/>
    <w:rsid w:val="00DA67AD"/>
    <w:rsid w:val="00DA714F"/>
    <w:rsid w:val="00DA79DA"/>
    <w:rsid w:val="00DA7BDA"/>
    <w:rsid w:val="00DB03CE"/>
    <w:rsid w:val="00DB1120"/>
    <w:rsid w:val="00DB228B"/>
    <w:rsid w:val="00DB235B"/>
    <w:rsid w:val="00DB242E"/>
    <w:rsid w:val="00DB2F33"/>
    <w:rsid w:val="00DB2FCE"/>
    <w:rsid w:val="00DB3073"/>
    <w:rsid w:val="00DB3906"/>
    <w:rsid w:val="00DB3FC9"/>
    <w:rsid w:val="00DB524A"/>
    <w:rsid w:val="00DB5500"/>
    <w:rsid w:val="00DB580B"/>
    <w:rsid w:val="00DB5B58"/>
    <w:rsid w:val="00DB6AFD"/>
    <w:rsid w:val="00DB6F9E"/>
    <w:rsid w:val="00DB7162"/>
    <w:rsid w:val="00DB7188"/>
    <w:rsid w:val="00DC0799"/>
    <w:rsid w:val="00DC24D9"/>
    <w:rsid w:val="00DC2762"/>
    <w:rsid w:val="00DC3B67"/>
    <w:rsid w:val="00DC3E10"/>
    <w:rsid w:val="00DC4256"/>
    <w:rsid w:val="00DC495F"/>
    <w:rsid w:val="00DC51EB"/>
    <w:rsid w:val="00DC714E"/>
    <w:rsid w:val="00DD033A"/>
    <w:rsid w:val="00DD044A"/>
    <w:rsid w:val="00DD0CE1"/>
    <w:rsid w:val="00DD11F4"/>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E0CE6"/>
    <w:rsid w:val="00DE221F"/>
    <w:rsid w:val="00DE22A7"/>
    <w:rsid w:val="00DE2DD3"/>
    <w:rsid w:val="00DE2F8F"/>
    <w:rsid w:val="00DE39B6"/>
    <w:rsid w:val="00DE3F1E"/>
    <w:rsid w:val="00DE453A"/>
    <w:rsid w:val="00DE4B21"/>
    <w:rsid w:val="00DE4CFF"/>
    <w:rsid w:val="00DE4D91"/>
    <w:rsid w:val="00DE581C"/>
    <w:rsid w:val="00DE6FAD"/>
    <w:rsid w:val="00DE745F"/>
    <w:rsid w:val="00DE79AB"/>
    <w:rsid w:val="00DE7CB3"/>
    <w:rsid w:val="00DF0772"/>
    <w:rsid w:val="00DF089D"/>
    <w:rsid w:val="00DF0C82"/>
    <w:rsid w:val="00DF37BA"/>
    <w:rsid w:val="00DF4632"/>
    <w:rsid w:val="00DF500B"/>
    <w:rsid w:val="00DF53DD"/>
    <w:rsid w:val="00DF53EB"/>
    <w:rsid w:val="00DF5E57"/>
    <w:rsid w:val="00DF66BA"/>
    <w:rsid w:val="00DF66D9"/>
    <w:rsid w:val="00DF718E"/>
    <w:rsid w:val="00DF7684"/>
    <w:rsid w:val="00DF7F08"/>
    <w:rsid w:val="00E00C4B"/>
    <w:rsid w:val="00E0195D"/>
    <w:rsid w:val="00E02B3D"/>
    <w:rsid w:val="00E02C24"/>
    <w:rsid w:val="00E0364D"/>
    <w:rsid w:val="00E046D1"/>
    <w:rsid w:val="00E050B5"/>
    <w:rsid w:val="00E066B0"/>
    <w:rsid w:val="00E07486"/>
    <w:rsid w:val="00E07C0A"/>
    <w:rsid w:val="00E11A21"/>
    <w:rsid w:val="00E12243"/>
    <w:rsid w:val="00E1246D"/>
    <w:rsid w:val="00E128A8"/>
    <w:rsid w:val="00E147B3"/>
    <w:rsid w:val="00E165AB"/>
    <w:rsid w:val="00E17333"/>
    <w:rsid w:val="00E176A4"/>
    <w:rsid w:val="00E17980"/>
    <w:rsid w:val="00E17A5D"/>
    <w:rsid w:val="00E17EAD"/>
    <w:rsid w:val="00E22AC6"/>
    <w:rsid w:val="00E23C3E"/>
    <w:rsid w:val="00E24916"/>
    <w:rsid w:val="00E25A5D"/>
    <w:rsid w:val="00E2620C"/>
    <w:rsid w:val="00E26960"/>
    <w:rsid w:val="00E2720B"/>
    <w:rsid w:val="00E27801"/>
    <w:rsid w:val="00E2780F"/>
    <w:rsid w:val="00E27F9B"/>
    <w:rsid w:val="00E31C3E"/>
    <w:rsid w:val="00E31F45"/>
    <w:rsid w:val="00E329B6"/>
    <w:rsid w:val="00E32B29"/>
    <w:rsid w:val="00E32C9E"/>
    <w:rsid w:val="00E33ABD"/>
    <w:rsid w:val="00E3482C"/>
    <w:rsid w:val="00E34A05"/>
    <w:rsid w:val="00E36478"/>
    <w:rsid w:val="00E3658C"/>
    <w:rsid w:val="00E402A1"/>
    <w:rsid w:val="00E40AA3"/>
    <w:rsid w:val="00E42C21"/>
    <w:rsid w:val="00E42C53"/>
    <w:rsid w:val="00E437D2"/>
    <w:rsid w:val="00E43CCD"/>
    <w:rsid w:val="00E44258"/>
    <w:rsid w:val="00E443A8"/>
    <w:rsid w:val="00E44BCB"/>
    <w:rsid w:val="00E45E4E"/>
    <w:rsid w:val="00E46D16"/>
    <w:rsid w:val="00E51C99"/>
    <w:rsid w:val="00E5200D"/>
    <w:rsid w:val="00E527AA"/>
    <w:rsid w:val="00E532A6"/>
    <w:rsid w:val="00E5454B"/>
    <w:rsid w:val="00E54643"/>
    <w:rsid w:val="00E5550E"/>
    <w:rsid w:val="00E55B05"/>
    <w:rsid w:val="00E55C34"/>
    <w:rsid w:val="00E56B62"/>
    <w:rsid w:val="00E5726F"/>
    <w:rsid w:val="00E57BC5"/>
    <w:rsid w:val="00E61783"/>
    <w:rsid w:val="00E62DA6"/>
    <w:rsid w:val="00E63065"/>
    <w:rsid w:val="00E63B3F"/>
    <w:rsid w:val="00E64F5A"/>
    <w:rsid w:val="00E66DB7"/>
    <w:rsid w:val="00E674B6"/>
    <w:rsid w:val="00E67AAF"/>
    <w:rsid w:val="00E67C87"/>
    <w:rsid w:val="00E709C3"/>
    <w:rsid w:val="00E7135A"/>
    <w:rsid w:val="00E71C5E"/>
    <w:rsid w:val="00E71D15"/>
    <w:rsid w:val="00E72157"/>
    <w:rsid w:val="00E72FF2"/>
    <w:rsid w:val="00E73201"/>
    <w:rsid w:val="00E73464"/>
    <w:rsid w:val="00E74147"/>
    <w:rsid w:val="00E74DAD"/>
    <w:rsid w:val="00E7508D"/>
    <w:rsid w:val="00E75137"/>
    <w:rsid w:val="00E75441"/>
    <w:rsid w:val="00E75931"/>
    <w:rsid w:val="00E76965"/>
    <w:rsid w:val="00E7784A"/>
    <w:rsid w:val="00E779D7"/>
    <w:rsid w:val="00E8047E"/>
    <w:rsid w:val="00E80E60"/>
    <w:rsid w:val="00E81926"/>
    <w:rsid w:val="00E81D8D"/>
    <w:rsid w:val="00E82B2E"/>
    <w:rsid w:val="00E83233"/>
    <w:rsid w:val="00E83758"/>
    <w:rsid w:val="00E83899"/>
    <w:rsid w:val="00E83BC8"/>
    <w:rsid w:val="00E83C64"/>
    <w:rsid w:val="00E85AF4"/>
    <w:rsid w:val="00E8639A"/>
    <w:rsid w:val="00E87B44"/>
    <w:rsid w:val="00E90341"/>
    <w:rsid w:val="00E9034B"/>
    <w:rsid w:val="00E909A1"/>
    <w:rsid w:val="00E90E4D"/>
    <w:rsid w:val="00E9301B"/>
    <w:rsid w:val="00E94169"/>
    <w:rsid w:val="00E95127"/>
    <w:rsid w:val="00E95567"/>
    <w:rsid w:val="00E958AA"/>
    <w:rsid w:val="00E96391"/>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74F"/>
    <w:rsid w:val="00EB0F30"/>
    <w:rsid w:val="00EB1BDB"/>
    <w:rsid w:val="00EB2706"/>
    <w:rsid w:val="00EB3663"/>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D1544"/>
    <w:rsid w:val="00ED2D48"/>
    <w:rsid w:val="00ED2E0E"/>
    <w:rsid w:val="00ED3063"/>
    <w:rsid w:val="00ED34A4"/>
    <w:rsid w:val="00ED3534"/>
    <w:rsid w:val="00ED3776"/>
    <w:rsid w:val="00ED3AA5"/>
    <w:rsid w:val="00ED3CA3"/>
    <w:rsid w:val="00ED5CC0"/>
    <w:rsid w:val="00ED7AC1"/>
    <w:rsid w:val="00EE08C0"/>
    <w:rsid w:val="00EE17CB"/>
    <w:rsid w:val="00EE25B1"/>
    <w:rsid w:val="00EE3A90"/>
    <w:rsid w:val="00EE40F7"/>
    <w:rsid w:val="00EE49F2"/>
    <w:rsid w:val="00EE57BF"/>
    <w:rsid w:val="00EE716D"/>
    <w:rsid w:val="00EE7666"/>
    <w:rsid w:val="00EF0454"/>
    <w:rsid w:val="00EF33D3"/>
    <w:rsid w:val="00EF40D6"/>
    <w:rsid w:val="00EF45A5"/>
    <w:rsid w:val="00EF4731"/>
    <w:rsid w:val="00EF52A7"/>
    <w:rsid w:val="00EF5644"/>
    <w:rsid w:val="00EF6C90"/>
    <w:rsid w:val="00EF6D78"/>
    <w:rsid w:val="00EF706A"/>
    <w:rsid w:val="00EF7378"/>
    <w:rsid w:val="00EF7A64"/>
    <w:rsid w:val="00EF7E4C"/>
    <w:rsid w:val="00F0143D"/>
    <w:rsid w:val="00F027FD"/>
    <w:rsid w:val="00F03B76"/>
    <w:rsid w:val="00F03CAF"/>
    <w:rsid w:val="00F040E7"/>
    <w:rsid w:val="00F05069"/>
    <w:rsid w:val="00F05F67"/>
    <w:rsid w:val="00F062B5"/>
    <w:rsid w:val="00F06846"/>
    <w:rsid w:val="00F07553"/>
    <w:rsid w:val="00F10850"/>
    <w:rsid w:val="00F10E1B"/>
    <w:rsid w:val="00F114B6"/>
    <w:rsid w:val="00F11742"/>
    <w:rsid w:val="00F11BBB"/>
    <w:rsid w:val="00F1227B"/>
    <w:rsid w:val="00F14203"/>
    <w:rsid w:val="00F1464F"/>
    <w:rsid w:val="00F15916"/>
    <w:rsid w:val="00F15D79"/>
    <w:rsid w:val="00F15ED9"/>
    <w:rsid w:val="00F164C9"/>
    <w:rsid w:val="00F17A4D"/>
    <w:rsid w:val="00F20A2A"/>
    <w:rsid w:val="00F20BDA"/>
    <w:rsid w:val="00F21A4C"/>
    <w:rsid w:val="00F21E53"/>
    <w:rsid w:val="00F23144"/>
    <w:rsid w:val="00F23729"/>
    <w:rsid w:val="00F23861"/>
    <w:rsid w:val="00F23C2E"/>
    <w:rsid w:val="00F23E7F"/>
    <w:rsid w:val="00F26B4E"/>
    <w:rsid w:val="00F3100B"/>
    <w:rsid w:val="00F3148E"/>
    <w:rsid w:val="00F31D3C"/>
    <w:rsid w:val="00F32D9E"/>
    <w:rsid w:val="00F33320"/>
    <w:rsid w:val="00F34156"/>
    <w:rsid w:val="00F34B44"/>
    <w:rsid w:val="00F360BD"/>
    <w:rsid w:val="00F363F3"/>
    <w:rsid w:val="00F36769"/>
    <w:rsid w:val="00F36CB5"/>
    <w:rsid w:val="00F36EA7"/>
    <w:rsid w:val="00F371C9"/>
    <w:rsid w:val="00F37F3C"/>
    <w:rsid w:val="00F40F33"/>
    <w:rsid w:val="00F41213"/>
    <w:rsid w:val="00F4325A"/>
    <w:rsid w:val="00F432EC"/>
    <w:rsid w:val="00F43CCB"/>
    <w:rsid w:val="00F44881"/>
    <w:rsid w:val="00F44D57"/>
    <w:rsid w:val="00F458F2"/>
    <w:rsid w:val="00F45F39"/>
    <w:rsid w:val="00F46DF4"/>
    <w:rsid w:val="00F477C8"/>
    <w:rsid w:val="00F47EA2"/>
    <w:rsid w:val="00F50AA0"/>
    <w:rsid w:val="00F51276"/>
    <w:rsid w:val="00F51CD4"/>
    <w:rsid w:val="00F51F24"/>
    <w:rsid w:val="00F535A2"/>
    <w:rsid w:val="00F53BC0"/>
    <w:rsid w:val="00F554A4"/>
    <w:rsid w:val="00F55D2E"/>
    <w:rsid w:val="00F5606F"/>
    <w:rsid w:val="00F56A62"/>
    <w:rsid w:val="00F56E8B"/>
    <w:rsid w:val="00F61CF8"/>
    <w:rsid w:val="00F61EC6"/>
    <w:rsid w:val="00F62579"/>
    <w:rsid w:val="00F66992"/>
    <w:rsid w:val="00F672BB"/>
    <w:rsid w:val="00F67472"/>
    <w:rsid w:val="00F675BF"/>
    <w:rsid w:val="00F67AC3"/>
    <w:rsid w:val="00F7027D"/>
    <w:rsid w:val="00F703A4"/>
    <w:rsid w:val="00F70418"/>
    <w:rsid w:val="00F70D1C"/>
    <w:rsid w:val="00F7117D"/>
    <w:rsid w:val="00F7579F"/>
    <w:rsid w:val="00F768F2"/>
    <w:rsid w:val="00F76F71"/>
    <w:rsid w:val="00F77234"/>
    <w:rsid w:val="00F774C2"/>
    <w:rsid w:val="00F77AA1"/>
    <w:rsid w:val="00F77F7B"/>
    <w:rsid w:val="00F81390"/>
    <w:rsid w:val="00F813F9"/>
    <w:rsid w:val="00F81674"/>
    <w:rsid w:val="00F8191B"/>
    <w:rsid w:val="00F8292B"/>
    <w:rsid w:val="00F82A05"/>
    <w:rsid w:val="00F82A82"/>
    <w:rsid w:val="00F837E7"/>
    <w:rsid w:val="00F843A4"/>
    <w:rsid w:val="00F84DFF"/>
    <w:rsid w:val="00F84E0B"/>
    <w:rsid w:val="00F850A0"/>
    <w:rsid w:val="00F86516"/>
    <w:rsid w:val="00F87227"/>
    <w:rsid w:val="00F87874"/>
    <w:rsid w:val="00F9033D"/>
    <w:rsid w:val="00F90DFC"/>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BAD"/>
    <w:rsid w:val="00FA47C8"/>
    <w:rsid w:val="00FA537E"/>
    <w:rsid w:val="00FA5653"/>
    <w:rsid w:val="00FA588B"/>
    <w:rsid w:val="00FA632A"/>
    <w:rsid w:val="00FA7E4E"/>
    <w:rsid w:val="00FB05A4"/>
    <w:rsid w:val="00FB066E"/>
    <w:rsid w:val="00FB0E0B"/>
    <w:rsid w:val="00FB1E83"/>
    <w:rsid w:val="00FB2358"/>
    <w:rsid w:val="00FB3A2B"/>
    <w:rsid w:val="00FB3AEC"/>
    <w:rsid w:val="00FB3D86"/>
    <w:rsid w:val="00FB3DA2"/>
    <w:rsid w:val="00FB3F04"/>
    <w:rsid w:val="00FB5B03"/>
    <w:rsid w:val="00FB5BD9"/>
    <w:rsid w:val="00FB6088"/>
    <w:rsid w:val="00FB60CA"/>
    <w:rsid w:val="00FB6185"/>
    <w:rsid w:val="00FB62E1"/>
    <w:rsid w:val="00FB6A47"/>
    <w:rsid w:val="00FB7C28"/>
    <w:rsid w:val="00FB7F95"/>
    <w:rsid w:val="00FC0076"/>
    <w:rsid w:val="00FC0633"/>
    <w:rsid w:val="00FC100A"/>
    <w:rsid w:val="00FC174F"/>
    <w:rsid w:val="00FC36E4"/>
    <w:rsid w:val="00FC3C34"/>
    <w:rsid w:val="00FC4A63"/>
    <w:rsid w:val="00FC5F8C"/>
    <w:rsid w:val="00FC6068"/>
    <w:rsid w:val="00FC7009"/>
    <w:rsid w:val="00FC731C"/>
    <w:rsid w:val="00FC7650"/>
    <w:rsid w:val="00FC7B87"/>
    <w:rsid w:val="00FC7F86"/>
    <w:rsid w:val="00FD1D5A"/>
    <w:rsid w:val="00FD2727"/>
    <w:rsid w:val="00FD32F8"/>
    <w:rsid w:val="00FD418C"/>
    <w:rsid w:val="00FD5731"/>
    <w:rsid w:val="00FD63F9"/>
    <w:rsid w:val="00FD65C6"/>
    <w:rsid w:val="00FD69E7"/>
    <w:rsid w:val="00FD760B"/>
    <w:rsid w:val="00FE163B"/>
    <w:rsid w:val="00FE22EE"/>
    <w:rsid w:val="00FE25A2"/>
    <w:rsid w:val="00FE3F17"/>
    <w:rsid w:val="00FE4A80"/>
    <w:rsid w:val="00FE6498"/>
    <w:rsid w:val="00FE6C70"/>
    <w:rsid w:val="00FE6F47"/>
    <w:rsid w:val="00FE72B2"/>
    <w:rsid w:val="00FE7BA4"/>
    <w:rsid w:val="00FF0BCD"/>
    <w:rsid w:val="00FF0C84"/>
    <w:rsid w:val="00FF12D7"/>
    <w:rsid w:val="00FF16A3"/>
    <w:rsid w:val="00FF226E"/>
    <w:rsid w:val="00FF3AE8"/>
    <w:rsid w:val="00FF3C5F"/>
    <w:rsid w:val="00FF3D19"/>
    <w:rsid w:val="00FF50DD"/>
    <w:rsid w:val="00FF59DB"/>
    <w:rsid w:val="00FF5B4A"/>
    <w:rsid w:val="00FF5FAE"/>
    <w:rsid w:val="00FF7406"/>
    <w:rsid w:val="00FF7C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F8C517"/>
  <w15:chartTrackingRefBased/>
  <w15:docId w15:val="{4DC44FD8-E20B-41F8-BC93-87AC60C64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Body Text" w:uiPriority="99"/>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4262"/>
    <w:pPr>
      <w:overflowPunct w:val="0"/>
      <w:autoSpaceDE w:val="0"/>
      <w:autoSpaceDN w:val="0"/>
      <w:adjustRightInd w:val="0"/>
      <w:spacing w:after="180"/>
      <w:textAlignment w:val="baseline"/>
    </w:pPr>
    <w:rPr>
      <w:rFonts w:eastAsia="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2"/>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876A06"/>
    <w:pPr>
      <w:numPr>
        <w:ilvl w:val="4"/>
      </w:numPr>
      <w:outlineLvl w:val="4"/>
    </w:pPr>
    <w:rPr>
      <w:sz w:val="22"/>
    </w:rPr>
  </w:style>
  <w:style w:type="paragraph" w:styleId="Heading6">
    <w:name w:val="heading 6"/>
    <w:aliases w:val="T1,Header 6"/>
    <w:basedOn w:val="H6"/>
    <w:next w:val="Normal"/>
    <w:link w:val="Heading6Char"/>
    <w:qFormat/>
    <w:rsid w:val="009B4262"/>
    <w:pPr>
      <w:outlineLvl w:val="5"/>
    </w:pPr>
  </w:style>
  <w:style w:type="paragraph" w:styleId="Heading7">
    <w:name w:val="heading 7"/>
    <w:basedOn w:val="H6"/>
    <w:next w:val="Normal"/>
    <w:link w:val="Heading7Char"/>
    <w:qFormat/>
    <w:rsid w:val="009B4262"/>
    <w:pPr>
      <w:outlineLvl w:val="6"/>
    </w:pPr>
  </w:style>
  <w:style w:type="paragraph" w:styleId="Heading8">
    <w:name w:val="heading 8"/>
    <w:basedOn w:val="Heading1"/>
    <w:next w:val="Normal"/>
    <w:link w:val="Heading8Char"/>
    <w:qFormat/>
    <w:rsid w:val="009B4262"/>
    <w:pPr>
      <w:ind w:left="0" w:firstLine="0"/>
      <w:outlineLvl w:val="7"/>
    </w:pPr>
  </w:style>
  <w:style w:type="paragraph" w:styleId="Heading9">
    <w:name w:val="heading 9"/>
    <w:basedOn w:val="Heading8"/>
    <w:next w:val="Normal"/>
    <w:link w:val="Heading9Char"/>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0">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uiPriority w:val="39"/>
    <w:rsid w:val="009B4262"/>
    <w:pPr>
      <w:ind w:left="1418" w:hanging="1418"/>
    </w:pPr>
  </w:style>
  <w:style w:type="paragraph" w:styleId="TOC8">
    <w:name w:val="toc 8"/>
    <w:basedOn w:val="TOC1"/>
    <w:uiPriority w:val="39"/>
    <w:rsid w:val="009B4262"/>
    <w:pPr>
      <w:spacing w:before="180"/>
      <w:ind w:left="2693" w:hanging="2693"/>
    </w:pPr>
    <w:rPr>
      <w:b/>
    </w:rPr>
  </w:style>
  <w:style w:type="paragraph" w:styleId="TOC1">
    <w:name w:val="toc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39"/>
    <w:rsid w:val="009B4262"/>
    <w:pPr>
      <w:ind w:left="1701" w:hanging="1701"/>
    </w:pPr>
  </w:style>
  <w:style w:type="paragraph" w:styleId="TOC4">
    <w:name w:val="toc 4"/>
    <w:basedOn w:val="TOC3"/>
    <w:uiPriority w:val="39"/>
    <w:rsid w:val="009B4262"/>
    <w:pPr>
      <w:ind w:left="1418" w:hanging="1418"/>
    </w:pPr>
  </w:style>
  <w:style w:type="paragraph" w:styleId="TOC3">
    <w:name w:val="toc 3"/>
    <w:basedOn w:val="TOC2"/>
    <w:uiPriority w:val="39"/>
    <w:rsid w:val="009B4262"/>
    <w:pPr>
      <w:ind w:left="1134" w:hanging="1134"/>
    </w:pPr>
  </w:style>
  <w:style w:type="paragraph" w:styleId="TOC2">
    <w:name w:val="toc 2"/>
    <w:basedOn w:val="TOC1"/>
    <w:uiPriority w:val="39"/>
    <w:rsid w:val="009B4262"/>
    <w:pPr>
      <w:spacing w:before="0"/>
      <w:ind w:left="851" w:hanging="851"/>
    </w:pPr>
    <w:rPr>
      <w:sz w:val="20"/>
    </w:rPr>
  </w:style>
  <w:style w:type="paragraph" w:styleId="Index1">
    <w:name w:val="index 1"/>
    <w:basedOn w:val="Normal"/>
    <w:rsid w:val="009B4262"/>
    <w:pPr>
      <w:keepLines/>
    </w:pPr>
  </w:style>
  <w:style w:type="paragraph" w:styleId="Index2">
    <w:name w:val="index 2"/>
    <w:basedOn w:val="Index1"/>
    <w:rsid w:val="009B4262"/>
    <w:pPr>
      <w:ind w:left="284"/>
    </w:pPr>
  </w:style>
  <w:style w:type="paragraph" w:customStyle="1" w:styleId="TT">
    <w:name w:val="TT"/>
    <w:basedOn w:val="Heading1"/>
    <w:next w:val="Normal"/>
    <w:rsid w:val="009B4262"/>
    <w:pPr>
      <w:outlineLvl w:val="9"/>
    </w:pPr>
  </w:style>
  <w:style w:type="paragraph" w:styleId="Footer">
    <w:name w:val="footer"/>
    <w:basedOn w:val="Header"/>
    <w:link w:val="FooterChar"/>
    <w:rsid w:val="009B4262"/>
    <w:pPr>
      <w:jc w:val="center"/>
    </w:pPr>
    <w:rPr>
      <w:i/>
    </w:rPr>
  </w:style>
  <w:style w:type="character" w:styleId="FootnoteReference">
    <w:name w:val="footnote reference"/>
    <w:aliases w:val="Appel note de bas de p,Footnote Reference/"/>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uiPriority w:val="39"/>
    <w:rsid w:val="009B4262"/>
    <w:pPr>
      <w:ind w:left="1985" w:hanging="1985"/>
    </w:pPr>
  </w:style>
  <w:style w:type="paragraph" w:styleId="TOC7">
    <w:name w:val="toc 7"/>
    <w:basedOn w:val="TOC6"/>
    <w:next w:val="Normal"/>
    <w:uiPriority w:val="39"/>
    <w:rsid w:val="009B4262"/>
    <w:pPr>
      <w:ind w:left="2268" w:hanging="2268"/>
    </w:pPr>
  </w:style>
  <w:style w:type="paragraph" w:styleId="ListBullet2">
    <w:name w:val="List Bullet 2"/>
    <w:basedOn w:val="ListBullet"/>
    <w:link w:val="ListBullet2Char"/>
    <w:rsid w:val="009B4262"/>
    <w:pPr>
      <w:ind w:left="851"/>
    </w:pPr>
  </w:style>
  <w:style w:type="paragraph" w:styleId="ListBullet">
    <w:name w:val="List Bullet"/>
    <w:basedOn w:val="List"/>
    <w:rsid w:val="009B4262"/>
  </w:style>
  <w:style w:type="paragraph" w:customStyle="1" w:styleId="EditorsNote">
    <w:name w:val="Editor's Note"/>
    <w:basedOn w:val="NO"/>
    <w:link w:val="EditorsNoteCarCar"/>
    <w:rsid w:val="009B4262"/>
    <w:rPr>
      <w:color w:val="FF0000"/>
    </w:rPr>
  </w:style>
  <w:style w:type="paragraph" w:customStyle="1" w:styleId="TH">
    <w:name w:val="TH"/>
    <w:basedOn w:val="Normal"/>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
    <w:basedOn w:val="Normal"/>
    <w:link w:val="BodyTextChar"/>
    <w:uiPriority w:val="99"/>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
    <w:link w:val="BodyText"/>
    <w:uiPriority w:val="99"/>
    <w:rsid w:val="00F1227B"/>
    <w:rPr>
      <w:lang w:val="en-GB" w:eastAsia="en-GB"/>
    </w:rPr>
  </w:style>
  <w:style w:type="paragraph" w:styleId="BodyTextIndent">
    <w:name w:val="Body Text Indent"/>
    <w:basedOn w:val="Normal"/>
    <w:link w:val="BodyTextIndentChar"/>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link w:val="CommentTextChar"/>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semiHidden/>
    <w:pPr>
      <w:keepNext/>
      <w:keepLines/>
    </w:pPr>
    <w:rPr>
      <w:rFonts w:eastAsia="Osaka"/>
      <w:color w:val="000000"/>
    </w:rPr>
  </w:style>
  <w:style w:type="paragraph" w:styleId="BalloonText">
    <w:name w:val="Balloon Text"/>
    <w:basedOn w:val="Normal"/>
    <w:link w:val="BalloonTextChar"/>
    <w:rPr>
      <w:rFonts w:ascii="Tahoma" w:hAnsi="Tahoma" w:cs="Tahoma"/>
      <w:sz w:val="16"/>
      <w:szCs w:val="16"/>
    </w:rPr>
  </w:style>
  <w:style w:type="table" w:styleId="TableGrid">
    <w:name w:val="Table Grid"/>
    <w:basedOn w:val="TableNormal"/>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373EA6"/>
    <w:rPr>
      <w:sz w:val="16"/>
      <w:szCs w:val="16"/>
    </w:rPr>
  </w:style>
  <w:style w:type="paragraph" w:styleId="CommentSubject">
    <w:name w:val="annotation subject"/>
    <w:basedOn w:val="CommentText"/>
    <w:next w:val="CommentText"/>
    <w:link w:val="CommentSubjectChar"/>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3"/>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4"/>
      </w:numPr>
      <w:jc w:val="center"/>
    </w:pPr>
    <w:rPr>
      <w:rFonts w:eastAsia="Times New Roman"/>
      <w:b/>
      <w:lang w:val="en-GB" w:eastAsia="zh-CN"/>
    </w:rPr>
  </w:style>
  <w:style w:type="paragraph" w:styleId="ListParagraph">
    <w:name w:val="List Paragraph"/>
    <w:basedOn w:val="Normal"/>
    <w:uiPriority w:val="34"/>
    <w:qFormat/>
    <w:rsid w:val="000765F3"/>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Normal"/>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character" w:customStyle="1" w:styleId="TFChar">
    <w:name w:val="TF Char"/>
    <w:link w:val="TF"/>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rsid w:val="00B52FE7"/>
    <w:rPr>
      <w:rFonts w:eastAsia="Times New Roman"/>
      <w:sz w:val="16"/>
      <w:lang w:val="en-GB" w:eastAsia="en-US"/>
    </w:rPr>
  </w:style>
  <w:style w:type="paragraph" w:customStyle="1" w:styleId="CRCoverPage">
    <w:name w:val="CR Cover Page"/>
    <w:next w:val="Normal"/>
    <w:link w:val="CRCoverPageChar"/>
    <w:rsid w:val="00DC51EB"/>
    <w:pPr>
      <w:spacing w:after="120"/>
    </w:pPr>
    <w:rPr>
      <w:rFonts w:ascii="Arial" w:eastAsia="SimSun" w:hAnsi="Arial"/>
      <w:lang w:val="en-GB"/>
    </w:rPr>
  </w:style>
  <w:style w:type="character" w:customStyle="1" w:styleId="CRCoverPageChar">
    <w:name w:val="CR Cover Page Char"/>
    <w:link w:val="CRCoverPage"/>
    <w:rsid w:val="00DC51EB"/>
    <w:rPr>
      <w:rFonts w:ascii="Arial" w:eastAsia="SimSun" w:hAnsi="Arial"/>
      <w:lang w:val="en-GB" w:eastAsia="en-US" w:bidi="ar-SA"/>
    </w:rPr>
  </w:style>
  <w:style w:type="paragraph" w:customStyle="1" w:styleId="B2">
    <w:name w:val="B2+"/>
    <w:basedOn w:val="Normal"/>
    <w:rsid w:val="008705CA"/>
    <w:pPr>
      <w:numPr>
        <w:numId w:val="5"/>
      </w:numPr>
    </w:pPr>
    <w:rPr>
      <w:rFonts w:eastAsia="SimSun"/>
    </w:rPr>
  </w:style>
  <w:style w:type="paragraph" w:customStyle="1" w:styleId="B10">
    <w:name w:val="B1"/>
    <w:basedOn w:val="List"/>
    <w:link w:val="B1Char"/>
    <w:qFormat/>
    <w:rsid w:val="00543972"/>
    <w:rPr>
      <w:lang w:eastAsia="ko-KR"/>
    </w:rPr>
  </w:style>
  <w:style w:type="character" w:customStyle="1" w:styleId="B1Char">
    <w:name w:val="B1 Char"/>
    <w:link w:val="B10"/>
    <w:qFormat/>
    <w:locked/>
    <w:rsid w:val="00543972"/>
    <w:rPr>
      <w:rFonts w:eastAsia="Times New Roman"/>
      <w:lang w:val="en-GB" w:eastAsia="ko-KR"/>
    </w:rPr>
  </w:style>
  <w:style w:type="paragraph" w:customStyle="1" w:styleId="EX">
    <w:name w:val="EX"/>
    <w:basedOn w:val="Normal"/>
    <w:link w:val="EXChar"/>
    <w:rsid w:val="0055211D"/>
    <w:pPr>
      <w:keepLines/>
      <w:ind w:left="1702" w:hanging="1418"/>
    </w:pPr>
    <w:rPr>
      <w:lang w:eastAsia="ko-KR"/>
    </w:rPr>
  </w:style>
  <w:style w:type="paragraph" w:customStyle="1" w:styleId="FP">
    <w:name w:val="FP"/>
    <w:basedOn w:val="Normal"/>
    <w:rsid w:val="0055211D"/>
    <w:pPr>
      <w:spacing w:after="0"/>
    </w:pPr>
    <w:rPr>
      <w:lang w:eastAsia="ko-KR"/>
    </w:rPr>
  </w:style>
  <w:style w:type="paragraph" w:customStyle="1" w:styleId="EW">
    <w:name w:val="EW"/>
    <w:basedOn w:val="EX"/>
    <w:qFormat/>
    <w:rsid w:val="0055211D"/>
    <w:pPr>
      <w:spacing w:after="0"/>
    </w:pPr>
  </w:style>
  <w:style w:type="paragraph" w:customStyle="1" w:styleId="NF">
    <w:name w:val="NF"/>
    <w:basedOn w:val="NO"/>
    <w:rsid w:val="0055211D"/>
    <w:pPr>
      <w:keepNext/>
      <w:spacing w:after="0"/>
    </w:pPr>
    <w:rPr>
      <w:rFonts w:ascii="Arial" w:eastAsia="Times New Roman" w:hAnsi="Arial"/>
      <w:sz w:val="18"/>
      <w:lang w:eastAsia="ko-KR"/>
    </w:rPr>
  </w:style>
  <w:style w:type="paragraph" w:customStyle="1" w:styleId="B20">
    <w:name w:val="B2"/>
    <w:basedOn w:val="List2"/>
    <w:link w:val="B2Char"/>
    <w:qFormat/>
    <w:rsid w:val="0055211D"/>
    <w:rPr>
      <w:lang w:eastAsia="ko-KR"/>
    </w:rPr>
  </w:style>
  <w:style w:type="paragraph" w:customStyle="1" w:styleId="B30">
    <w:name w:val="B3"/>
    <w:basedOn w:val="List3"/>
    <w:link w:val="B3Char2"/>
    <w:rsid w:val="0055211D"/>
    <w:rPr>
      <w:lang w:eastAsia="ko-KR"/>
    </w:rPr>
  </w:style>
  <w:style w:type="paragraph" w:customStyle="1" w:styleId="B4">
    <w:name w:val="B4"/>
    <w:basedOn w:val="List4"/>
    <w:link w:val="B4Char"/>
    <w:rsid w:val="0055211D"/>
    <w:rPr>
      <w:lang w:eastAsia="ko-KR"/>
    </w:rPr>
  </w:style>
  <w:style w:type="paragraph" w:customStyle="1" w:styleId="B5">
    <w:name w:val="B5"/>
    <w:basedOn w:val="List5"/>
    <w:link w:val="B5Char"/>
    <w:rsid w:val="0055211D"/>
    <w:rPr>
      <w:lang w:eastAsia="ko-KR"/>
    </w:rPr>
  </w:style>
  <w:style w:type="character" w:customStyle="1" w:styleId="UnresolvedMention1">
    <w:name w:val="Unresolved Mention1"/>
    <w:uiPriority w:val="99"/>
    <w:semiHidden/>
    <w:unhideWhenUsed/>
    <w:rsid w:val="0055211D"/>
    <w:rPr>
      <w:color w:val="808080"/>
      <w:shd w:val="clear" w:color="auto" w:fill="E6E6E6"/>
    </w:rPr>
  </w:style>
  <w:style w:type="paragraph" w:customStyle="1" w:styleId="TAJ">
    <w:name w:val="TAJ"/>
    <w:basedOn w:val="Normal"/>
    <w:rsid w:val="0055211D"/>
    <w:pPr>
      <w:keepNext/>
      <w:keepLines/>
      <w:spacing w:after="0"/>
      <w:jc w:val="both"/>
    </w:pPr>
    <w:rPr>
      <w:rFonts w:ascii="Arial" w:hAnsi="Arial"/>
      <w:sz w:val="18"/>
      <w:lang w:eastAsia="ko-KR"/>
    </w:rPr>
  </w:style>
  <w:style w:type="paragraph" w:customStyle="1" w:styleId="B1">
    <w:name w:val="B1+"/>
    <w:basedOn w:val="B10"/>
    <w:rsid w:val="0055211D"/>
    <w:pPr>
      <w:numPr>
        <w:numId w:val="6"/>
      </w:numPr>
    </w:pPr>
  </w:style>
  <w:style w:type="character" w:customStyle="1" w:styleId="B2Char">
    <w:name w:val="B2 Char"/>
    <w:link w:val="B20"/>
    <w:locked/>
    <w:rsid w:val="0055211D"/>
    <w:rPr>
      <w:rFonts w:eastAsia="Times New Roman"/>
      <w:lang w:val="en-GB" w:eastAsia="ko-KR"/>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5211D"/>
    <w:rPr>
      <w:rFonts w:ascii="Arial" w:eastAsia="Arial" w:hAnsi="Arial"/>
      <w:sz w:val="22"/>
      <w:lang w:val="en-GB" w:eastAsia="en-US"/>
    </w:rPr>
  </w:style>
  <w:style w:type="character" w:styleId="SubtleReference">
    <w:name w:val="Subtle Reference"/>
    <w:uiPriority w:val="31"/>
    <w:qFormat/>
    <w:rsid w:val="0055211D"/>
    <w:rPr>
      <w:smallCaps/>
      <w:color w:val="5A5A5A"/>
    </w:rPr>
  </w:style>
  <w:style w:type="character" w:customStyle="1" w:styleId="BalloonTextChar">
    <w:name w:val="Balloon Text Char"/>
    <w:link w:val="BalloonText"/>
    <w:rsid w:val="0055211D"/>
    <w:rPr>
      <w:rFonts w:ascii="Tahoma" w:eastAsia="Times New Roman" w:hAnsi="Tahoma" w:cs="Tahoma"/>
      <w:sz w:val="16"/>
      <w:szCs w:val="16"/>
      <w:lang w:val="en-GB" w:eastAsia="en-US"/>
    </w:rPr>
  </w:style>
  <w:style w:type="character" w:customStyle="1" w:styleId="CommentTextChar">
    <w:name w:val="Comment Text Char"/>
    <w:link w:val="CommentText"/>
    <w:rsid w:val="0055211D"/>
    <w:rPr>
      <w:rFonts w:ascii="–¾’©" w:eastAsia="–¾’©"/>
      <w:sz w:val="24"/>
      <w:lang w:val="en-GB" w:eastAsia="en-US"/>
    </w:rPr>
  </w:style>
  <w:style w:type="paragraph" w:customStyle="1" w:styleId="TableText0">
    <w:name w:val="TableText"/>
    <w:basedOn w:val="BodyTextIndent"/>
    <w:rsid w:val="0055211D"/>
    <w:pPr>
      <w:keepNext/>
      <w:keepLines/>
      <w:widowControl/>
      <w:snapToGrid w:val="0"/>
      <w:ind w:left="0"/>
      <w:jc w:val="center"/>
    </w:pPr>
    <w:rPr>
      <w:rFonts w:eastAsia="SimSun"/>
      <w:snapToGrid/>
      <w:sz w:val="20"/>
      <w:lang w:eastAsia="ko-KR"/>
    </w:rPr>
  </w:style>
  <w:style w:type="character" w:customStyle="1" w:styleId="BodyTextIndentChar">
    <w:name w:val="Body Text Indent Char"/>
    <w:link w:val="BodyTextIndent"/>
    <w:rsid w:val="0055211D"/>
    <w:rPr>
      <w:rFonts w:eastAsia="Times New Roman"/>
      <w:snapToGrid w:val="0"/>
      <w:kern w:val="2"/>
      <w:sz w:val="21"/>
      <w:lang w:val="en-GB" w:eastAsia="en-US"/>
    </w:rPr>
  </w:style>
  <w:style w:type="character" w:customStyle="1" w:styleId="DocumentMapChar">
    <w:name w:val="Document Map Char"/>
    <w:link w:val="DocumentMap"/>
    <w:rsid w:val="0055211D"/>
    <w:rPr>
      <w:rFonts w:ascii="Tahoma" w:eastAsia="Times New Roman" w:hAnsi="Tahoma"/>
      <w:shd w:val="clear" w:color="auto" w:fill="000080"/>
      <w:lang w:val="en-GB" w:eastAsia="en-US"/>
    </w:rPr>
  </w:style>
  <w:style w:type="character" w:customStyle="1" w:styleId="CommentSubjectChar">
    <w:name w:val="Comment Subject Char"/>
    <w:link w:val="CommentSubject"/>
    <w:rsid w:val="0055211D"/>
    <w:rPr>
      <w:rFonts w:eastAsia="Times New Roman"/>
      <w:b/>
      <w:bCs/>
      <w:lang w:val="en-GB" w:eastAsia="en-GB"/>
    </w:rPr>
  </w:style>
  <w:style w:type="character" w:customStyle="1" w:styleId="EXChar">
    <w:name w:val="EX Char"/>
    <w:link w:val="EX"/>
    <w:locked/>
    <w:rsid w:val="0055211D"/>
    <w:rPr>
      <w:rFonts w:eastAsia="Times New Roman"/>
      <w:lang w:val="en-GB" w:eastAsia="ko-KR"/>
    </w:rPr>
  </w:style>
  <w:style w:type="paragraph" w:customStyle="1" w:styleId="B3">
    <w:name w:val="B3+"/>
    <w:basedOn w:val="B30"/>
    <w:rsid w:val="0055211D"/>
    <w:pPr>
      <w:numPr>
        <w:numId w:val="7"/>
      </w:numPr>
      <w:tabs>
        <w:tab w:val="left" w:pos="1134"/>
      </w:tabs>
    </w:pPr>
  </w:style>
  <w:style w:type="paragraph" w:customStyle="1" w:styleId="BL">
    <w:name w:val="BL"/>
    <w:basedOn w:val="Normal"/>
    <w:rsid w:val="0055211D"/>
    <w:pPr>
      <w:numPr>
        <w:numId w:val="8"/>
      </w:numPr>
      <w:tabs>
        <w:tab w:val="left" w:pos="851"/>
      </w:tabs>
    </w:pPr>
    <w:rPr>
      <w:lang w:eastAsia="ko-KR"/>
    </w:rPr>
  </w:style>
  <w:style w:type="paragraph" w:customStyle="1" w:styleId="BN">
    <w:name w:val="BN"/>
    <w:basedOn w:val="Normal"/>
    <w:rsid w:val="0055211D"/>
    <w:pPr>
      <w:numPr>
        <w:numId w:val="9"/>
      </w:numPr>
    </w:pPr>
    <w:rPr>
      <w:lang w:eastAsia="ko-KR"/>
    </w:rPr>
  </w:style>
  <w:style w:type="paragraph" w:customStyle="1" w:styleId="FL">
    <w:name w:val="FL"/>
    <w:basedOn w:val="Normal"/>
    <w:rsid w:val="0055211D"/>
    <w:pPr>
      <w:keepNext/>
      <w:keepLines/>
      <w:spacing w:before="60"/>
      <w:jc w:val="center"/>
    </w:pPr>
    <w:rPr>
      <w:rFonts w:ascii="Arial" w:hAnsi="Arial"/>
      <w:b/>
      <w:lang w:eastAsia="ko-KR"/>
    </w:rPr>
  </w:style>
  <w:style w:type="paragraph" w:customStyle="1" w:styleId="TB1">
    <w:name w:val="TB1"/>
    <w:basedOn w:val="Normal"/>
    <w:qFormat/>
    <w:rsid w:val="0055211D"/>
    <w:pPr>
      <w:keepNext/>
      <w:keepLines/>
      <w:numPr>
        <w:numId w:val="10"/>
      </w:numPr>
      <w:tabs>
        <w:tab w:val="left" w:pos="720"/>
      </w:tabs>
      <w:spacing w:after="0"/>
      <w:ind w:left="737" w:hanging="380"/>
    </w:pPr>
    <w:rPr>
      <w:rFonts w:ascii="Arial" w:hAnsi="Arial"/>
      <w:sz w:val="18"/>
      <w:lang w:eastAsia="ko-KR"/>
    </w:rPr>
  </w:style>
  <w:style w:type="paragraph" w:customStyle="1" w:styleId="TB2">
    <w:name w:val="TB2"/>
    <w:basedOn w:val="Normal"/>
    <w:qFormat/>
    <w:rsid w:val="0055211D"/>
    <w:pPr>
      <w:keepNext/>
      <w:keepLines/>
      <w:numPr>
        <w:numId w:val="11"/>
      </w:numPr>
      <w:tabs>
        <w:tab w:val="left" w:pos="1109"/>
      </w:tabs>
      <w:spacing w:after="0"/>
      <w:ind w:left="1100" w:hanging="380"/>
    </w:pPr>
    <w:rPr>
      <w:rFonts w:ascii="Arial" w:hAnsi="Arial"/>
      <w:sz w:val="18"/>
      <w:lang w:eastAsia="ko-KR"/>
    </w:rPr>
  </w:style>
  <w:style w:type="paragraph" w:styleId="Revision">
    <w:name w:val="Revision"/>
    <w:hidden/>
    <w:uiPriority w:val="99"/>
    <w:semiHidden/>
    <w:rsid w:val="0055211D"/>
    <w:rPr>
      <w:rFonts w:eastAsia="SimSun"/>
      <w:lang w:val="en-GB"/>
    </w:rPr>
  </w:style>
  <w:style w:type="paragraph" w:styleId="TOCHeading">
    <w:name w:val="TOC Heading"/>
    <w:basedOn w:val="Heading1"/>
    <w:next w:val="Normal"/>
    <w:uiPriority w:val="39"/>
    <w:unhideWhenUsed/>
    <w:qFormat/>
    <w:rsid w:val="0055211D"/>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eastAsia="ko-KR"/>
    </w:rPr>
  </w:style>
  <w:style w:type="character" w:customStyle="1" w:styleId="EQChar">
    <w:name w:val="EQ Char"/>
    <w:link w:val="EQ"/>
    <w:qFormat/>
    <w:rsid w:val="0055211D"/>
    <w:rPr>
      <w:rFonts w:eastAsia="Times New Roman"/>
      <w:noProof/>
      <w:lang w:val="en-GB" w:eastAsia="en-US"/>
    </w:rPr>
  </w:style>
  <w:style w:type="numbering" w:customStyle="1" w:styleId="NoList1">
    <w:name w:val="No List1"/>
    <w:next w:val="NoList"/>
    <w:uiPriority w:val="99"/>
    <w:semiHidden/>
    <w:unhideWhenUsed/>
    <w:rsid w:val="0055211D"/>
  </w:style>
  <w:style w:type="character" w:customStyle="1" w:styleId="Heading6Char">
    <w:name w:val="Heading 6 Char"/>
    <w:aliases w:val="T1 Char,Header 6 Char"/>
    <w:link w:val="Heading6"/>
    <w:rsid w:val="0055211D"/>
    <w:rPr>
      <w:rFonts w:ascii="Arial" w:eastAsia="Arial" w:hAnsi="Arial"/>
      <w:lang w:val="en-GB" w:eastAsia="en-US"/>
    </w:rPr>
  </w:style>
  <w:style w:type="character" w:customStyle="1" w:styleId="H6Char">
    <w:name w:val="H6 Char"/>
    <w:link w:val="H6"/>
    <w:rsid w:val="0055211D"/>
    <w:rPr>
      <w:rFonts w:ascii="Arial" w:eastAsia="Arial" w:hAnsi="Arial"/>
      <w:lang w:val="en-GB" w:eastAsia="en-US"/>
    </w:rPr>
  </w:style>
  <w:style w:type="paragraph" w:styleId="NormalWeb">
    <w:name w:val="Normal (Web)"/>
    <w:basedOn w:val="Normal"/>
    <w:uiPriority w:val="99"/>
    <w:unhideWhenUsed/>
    <w:rsid w:val="0055211D"/>
    <w:pPr>
      <w:overflowPunct/>
      <w:autoSpaceDE/>
      <w:autoSpaceDN/>
      <w:adjustRightInd/>
      <w:spacing w:before="100" w:beforeAutospacing="1" w:after="100" w:afterAutospacing="1"/>
      <w:textAlignment w:val="auto"/>
    </w:pPr>
    <w:rPr>
      <w:sz w:val="24"/>
      <w:szCs w:val="24"/>
      <w:lang w:val="en-US" w:eastAsia="ko-KR"/>
    </w:rPr>
  </w:style>
  <w:style w:type="character" w:customStyle="1" w:styleId="fontstyle01">
    <w:name w:val="fontstyle01"/>
    <w:rsid w:val="0055211D"/>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55211D"/>
  </w:style>
  <w:style w:type="numbering" w:customStyle="1" w:styleId="NoList3">
    <w:name w:val="No List3"/>
    <w:next w:val="NoList"/>
    <w:uiPriority w:val="99"/>
    <w:semiHidden/>
    <w:unhideWhenUsed/>
    <w:rsid w:val="0055211D"/>
  </w:style>
  <w:style w:type="numbering" w:customStyle="1" w:styleId="NoList4">
    <w:name w:val="No List4"/>
    <w:next w:val="NoList"/>
    <w:uiPriority w:val="99"/>
    <w:semiHidden/>
    <w:unhideWhenUsed/>
    <w:rsid w:val="0055211D"/>
  </w:style>
  <w:style w:type="table" w:customStyle="1" w:styleId="TableGrid1">
    <w:name w:val="Table Grid1"/>
    <w:basedOn w:val="TableNormal"/>
    <w:next w:val="TableGrid"/>
    <w:uiPriority w:val="39"/>
    <w:rsid w:val="0055211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rsid w:val="0055211D"/>
    <w:rPr>
      <w:rFonts w:ascii="Arial" w:eastAsia="Times New Roman" w:hAnsi="Arial"/>
      <w:b/>
      <w:i/>
      <w:noProof/>
      <w:sz w:val="18"/>
      <w:lang w:val="en-GB" w:eastAsia="en-US"/>
    </w:rPr>
  </w:style>
  <w:style w:type="numbering" w:customStyle="1" w:styleId="NoList5">
    <w:name w:val="No List5"/>
    <w:next w:val="NoList"/>
    <w:semiHidden/>
    <w:unhideWhenUsed/>
    <w:rsid w:val="0055211D"/>
  </w:style>
  <w:style w:type="character" w:customStyle="1" w:styleId="Heading7Char">
    <w:name w:val="Heading 7 Char"/>
    <w:link w:val="Heading7"/>
    <w:rsid w:val="0055211D"/>
    <w:rPr>
      <w:rFonts w:ascii="Arial" w:eastAsia="Arial" w:hAnsi="Arial"/>
      <w:lang w:val="en-GB" w:eastAsia="en-US"/>
    </w:rPr>
  </w:style>
  <w:style w:type="character" w:customStyle="1" w:styleId="Heading8Char">
    <w:name w:val="Heading 8 Char"/>
    <w:link w:val="Heading8"/>
    <w:rsid w:val="0055211D"/>
    <w:rPr>
      <w:rFonts w:ascii="Arial" w:eastAsia="Arial" w:hAnsi="Arial"/>
      <w:sz w:val="36"/>
      <w:lang w:val="en-GB" w:eastAsia="en-US"/>
    </w:rPr>
  </w:style>
  <w:style w:type="character" w:customStyle="1" w:styleId="Heading9Char">
    <w:name w:val="Heading 9 Char"/>
    <w:link w:val="Heading9"/>
    <w:rsid w:val="0055211D"/>
    <w:rPr>
      <w:rFonts w:ascii="Arial" w:eastAsia="Arial" w:hAnsi="Arial"/>
      <w:sz w:val="36"/>
      <w:lang w:val="en-GB" w:eastAsia="en-US"/>
    </w:rPr>
  </w:style>
  <w:style w:type="table" w:customStyle="1" w:styleId="TableGrid2">
    <w:name w:val="Table Grid2"/>
    <w:basedOn w:val="TableNormal"/>
    <w:next w:val="TableGrid"/>
    <w:rsid w:val="0055211D"/>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5211D"/>
  </w:style>
  <w:style w:type="numbering" w:customStyle="1" w:styleId="NoList21">
    <w:name w:val="No List21"/>
    <w:next w:val="NoList"/>
    <w:uiPriority w:val="99"/>
    <w:semiHidden/>
    <w:unhideWhenUsed/>
    <w:rsid w:val="0055211D"/>
  </w:style>
  <w:style w:type="numbering" w:customStyle="1" w:styleId="NoList31">
    <w:name w:val="No List31"/>
    <w:next w:val="NoList"/>
    <w:uiPriority w:val="99"/>
    <w:semiHidden/>
    <w:unhideWhenUsed/>
    <w:rsid w:val="0055211D"/>
  </w:style>
  <w:style w:type="numbering" w:customStyle="1" w:styleId="NoList41">
    <w:name w:val="No List41"/>
    <w:next w:val="NoList"/>
    <w:uiPriority w:val="99"/>
    <w:semiHidden/>
    <w:unhideWhenUsed/>
    <w:rsid w:val="0055211D"/>
  </w:style>
  <w:style w:type="table" w:customStyle="1" w:styleId="TableGrid11">
    <w:name w:val="Table Grid11"/>
    <w:basedOn w:val="TableNormal"/>
    <w:next w:val="TableGrid"/>
    <w:uiPriority w:val="39"/>
    <w:rsid w:val="0055211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unhideWhenUsed/>
    <w:rsid w:val="0055211D"/>
  </w:style>
  <w:style w:type="table" w:customStyle="1" w:styleId="TableGrid3">
    <w:name w:val="Table Grid3"/>
    <w:basedOn w:val="TableNormal"/>
    <w:next w:val="TableGrid"/>
    <w:rsid w:val="0055211D"/>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55211D"/>
    <w:rPr>
      <w:i/>
      <w:iCs/>
    </w:rPr>
  </w:style>
  <w:style w:type="paragraph" w:customStyle="1" w:styleId="tdoc-header">
    <w:name w:val="tdoc-header"/>
    <w:rsid w:val="0055211D"/>
    <w:rPr>
      <w:rFonts w:ascii="Arial" w:eastAsia="Malgun Gothic" w:hAnsi="Arial"/>
      <w:noProof/>
      <w:sz w:val="24"/>
      <w:lang w:val="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211D"/>
    <w:rPr>
      <w:rFonts w:ascii="Arial" w:hAnsi="Arial"/>
      <w:sz w:val="32"/>
      <w:lang w:val="en-GB" w:eastAsia="en-US" w:bidi="ar-SA"/>
    </w:rPr>
  </w:style>
  <w:style w:type="character" w:customStyle="1" w:styleId="B3Char2">
    <w:name w:val="B3 Char2"/>
    <w:link w:val="B30"/>
    <w:rsid w:val="0055211D"/>
    <w:rPr>
      <w:rFonts w:eastAsia="Times New Roman"/>
      <w:lang w:val="en-GB" w:eastAsia="ko-KR"/>
    </w:rPr>
  </w:style>
  <w:style w:type="paragraph" w:customStyle="1" w:styleId="Default">
    <w:name w:val="Default"/>
    <w:rsid w:val="0055211D"/>
    <w:pPr>
      <w:autoSpaceDE w:val="0"/>
      <w:autoSpaceDN w:val="0"/>
      <w:adjustRightInd w:val="0"/>
    </w:pPr>
    <w:rPr>
      <w:rFonts w:ascii="Arial" w:eastAsia="Malgun Gothic" w:hAnsi="Arial" w:cs="Arial"/>
      <w:color w:val="000000"/>
      <w:sz w:val="24"/>
      <w:szCs w:val="24"/>
      <w:lang w:val="fi-FI" w:eastAsia="fi-FI"/>
    </w:rPr>
  </w:style>
  <w:style w:type="character" w:customStyle="1" w:styleId="UnresolvedMention">
    <w:name w:val="Unresolved Mention"/>
    <w:uiPriority w:val="99"/>
    <w:semiHidden/>
    <w:unhideWhenUsed/>
    <w:rsid w:val="0055211D"/>
    <w:rPr>
      <w:color w:val="808080"/>
      <w:shd w:val="clear" w:color="auto" w:fill="E6E6E6"/>
    </w:rPr>
  </w:style>
  <w:style w:type="character" w:customStyle="1" w:styleId="EXCar">
    <w:name w:val="EX Car"/>
    <w:rsid w:val="0055211D"/>
    <w:rPr>
      <w:lang w:val="en-GB" w:eastAsia="en-US"/>
    </w:rPr>
  </w:style>
  <w:style w:type="character" w:customStyle="1" w:styleId="msoins0">
    <w:name w:val="msoins"/>
    <w:rsid w:val="0055211D"/>
  </w:style>
  <w:style w:type="character" w:customStyle="1" w:styleId="B4Char">
    <w:name w:val="B4 Char"/>
    <w:link w:val="B4"/>
    <w:rsid w:val="0055211D"/>
    <w:rPr>
      <w:rFonts w:eastAsia="Times New Roman"/>
      <w:lang w:val="en-GB" w:eastAsia="ko-KR"/>
    </w:rPr>
  </w:style>
  <w:style w:type="paragraph" w:customStyle="1" w:styleId="Reference">
    <w:name w:val="Reference"/>
    <w:basedOn w:val="Normal"/>
    <w:rsid w:val="0055211D"/>
    <w:pPr>
      <w:keepLines/>
      <w:numPr>
        <w:ilvl w:val="1"/>
        <w:numId w:val="12"/>
      </w:numPr>
      <w:overflowPunct/>
      <w:autoSpaceDE/>
      <w:autoSpaceDN/>
      <w:adjustRightInd/>
      <w:textAlignment w:val="auto"/>
    </w:pPr>
    <w:rPr>
      <w:rFonts w:eastAsia="MS Mincho"/>
    </w:rPr>
  </w:style>
  <w:style w:type="paragraph" w:customStyle="1" w:styleId="ZchnZchn">
    <w:name w:val="Zchn Zchn"/>
    <w:semiHidden/>
    <w:rsid w:val="0055211D"/>
    <w:pPr>
      <w:keepNext/>
      <w:numPr>
        <w:numId w:val="13"/>
      </w:numPr>
      <w:autoSpaceDE w:val="0"/>
      <w:autoSpaceDN w:val="0"/>
      <w:adjustRightInd w:val="0"/>
      <w:spacing w:before="60" w:after="60"/>
      <w:jc w:val="both"/>
    </w:pPr>
    <w:rPr>
      <w:rFonts w:ascii="Arial" w:eastAsia="SimSun" w:hAnsi="Arial" w:cs="Arial"/>
      <w:color w:val="0000FF"/>
      <w:kern w:val="2"/>
      <w:lang w:eastAsia="zh-CN"/>
    </w:rPr>
  </w:style>
  <w:style w:type="character" w:styleId="IntenseEmphasis">
    <w:name w:val="Intense Emphasis"/>
    <w:uiPriority w:val="21"/>
    <w:qFormat/>
    <w:rsid w:val="0055211D"/>
    <w:rPr>
      <w:b/>
      <w:bCs/>
      <w:i/>
      <w:iCs/>
      <w:color w:val="4F81BD"/>
    </w:rPr>
  </w:style>
  <w:style w:type="paragraph" w:customStyle="1" w:styleId="References">
    <w:name w:val="References"/>
    <w:basedOn w:val="Normal"/>
    <w:next w:val="Normal"/>
    <w:rsid w:val="0055211D"/>
    <w:pPr>
      <w:numPr>
        <w:numId w:val="14"/>
      </w:numPr>
      <w:overflowPunct/>
      <w:adjustRightInd/>
      <w:snapToGrid w:val="0"/>
      <w:spacing w:after="60"/>
      <w:textAlignment w:val="auto"/>
    </w:pPr>
    <w:rPr>
      <w:rFonts w:eastAsia="SimSun"/>
      <w:szCs w:val="16"/>
      <w:lang w:val="en-US"/>
    </w:rPr>
  </w:style>
  <w:style w:type="paragraph" w:customStyle="1" w:styleId="INDENT1">
    <w:name w:val="INDENT1"/>
    <w:basedOn w:val="Normal"/>
    <w:rsid w:val="0055211D"/>
    <w:pPr>
      <w:ind w:left="851"/>
    </w:pPr>
    <w:rPr>
      <w:lang w:eastAsia="ko-KR"/>
    </w:rPr>
  </w:style>
  <w:style w:type="paragraph" w:customStyle="1" w:styleId="INDENT2">
    <w:name w:val="INDENT2"/>
    <w:basedOn w:val="Normal"/>
    <w:rsid w:val="0055211D"/>
    <w:pPr>
      <w:ind w:left="1135" w:hanging="284"/>
    </w:pPr>
    <w:rPr>
      <w:lang w:eastAsia="ko-KR"/>
    </w:rPr>
  </w:style>
  <w:style w:type="paragraph" w:customStyle="1" w:styleId="INDENT3">
    <w:name w:val="INDENT3"/>
    <w:basedOn w:val="Normal"/>
    <w:rsid w:val="0055211D"/>
    <w:pPr>
      <w:ind w:left="1701" w:hanging="567"/>
    </w:pPr>
    <w:rPr>
      <w:lang w:eastAsia="ko-KR"/>
    </w:rPr>
  </w:style>
  <w:style w:type="paragraph" w:customStyle="1" w:styleId="FigureTitle">
    <w:name w:val="Figure_Title"/>
    <w:basedOn w:val="Normal"/>
    <w:next w:val="Normal"/>
    <w:rsid w:val="0055211D"/>
    <w:pPr>
      <w:keepLines/>
      <w:tabs>
        <w:tab w:val="left" w:pos="794"/>
        <w:tab w:val="left" w:pos="1191"/>
        <w:tab w:val="left" w:pos="1588"/>
        <w:tab w:val="left" w:pos="1985"/>
      </w:tabs>
      <w:spacing w:before="120" w:after="480"/>
      <w:jc w:val="center"/>
    </w:pPr>
    <w:rPr>
      <w:b/>
      <w:sz w:val="24"/>
      <w:lang w:eastAsia="ko-KR"/>
    </w:rPr>
  </w:style>
  <w:style w:type="paragraph" w:customStyle="1" w:styleId="RecCCITT">
    <w:name w:val="Rec_CCITT_#"/>
    <w:basedOn w:val="Normal"/>
    <w:rsid w:val="0055211D"/>
    <w:pPr>
      <w:keepNext/>
      <w:keepLines/>
    </w:pPr>
    <w:rPr>
      <w:b/>
      <w:lang w:eastAsia="ko-KR"/>
    </w:rPr>
  </w:style>
  <w:style w:type="paragraph" w:customStyle="1" w:styleId="enumlev2">
    <w:name w:val="enumlev2"/>
    <w:basedOn w:val="Normal"/>
    <w:rsid w:val="0055211D"/>
    <w:pPr>
      <w:tabs>
        <w:tab w:val="left" w:pos="794"/>
        <w:tab w:val="left" w:pos="1191"/>
        <w:tab w:val="left" w:pos="1588"/>
        <w:tab w:val="left" w:pos="1985"/>
      </w:tabs>
      <w:spacing w:before="86"/>
      <w:ind w:left="1588" w:hanging="397"/>
      <w:jc w:val="both"/>
    </w:pPr>
    <w:rPr>
      <w:lang w:val="en-US" w:eastAsia="ko-KR"/>
    </w:rPr>
  </w:style>
  <w:style w:type="character" w:customStyle="1" w:styleId="PlainTextChar">
    <w:name w:val="Plain Text Char"/>
    <w:link w:val="PlainText"/>
    <w:rsid w:val="0055211D"/>
    <w:rPr>
      <w:rFonts w:ascii="Courier New" w:eastAsia="Times New Roman" w:hAnsi="Courier New"/>
      <w:lang w:val="nb-NO" w:eastAsia="en-US"/>
    </w:rPr>
  </w:style>
  <w:style w:type="paragraph" w:customStyle="1" w:styleId="B6">
    <w:name w:val="B6"/>
    <w:basedOn w:val="B5"/>
    <w:link w:val="B6Char"/>
    <w:rsid w:val="0055211D"/>
    <w:rPr>
      <w:lang w:eastAsia="x-none"/>
    </w:rPr>
  </w:style>
  <w:style w:type="paragraph" w:customStyle="1" w:styleId="Meetingcaption">
    <w:name w:val="Meeting caption"/>
    <w:basedOn w:val="Normal"/>
    <w:rsid w:val="0055211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rsid w:val="0055211D"/>
    <w:rPr>
      <w:rFonts w:ascii="Arial" w:hAnsi="Arial" w:cs="Arial"/>
      <w:b/>
      <w:lang w:eastAsia="ko-KR"/>
    </w:rPr>
  </w:style>
  <w:style w:type="paragraph" w:customStyle="1" w:styleId="Tadc">
    <w:name w:val="Tadc"/>
    <w:basedOn w:val="Normal"/>
    <w:rsid w:val="0055211D"/>
    <w:rPr>
      <w:rFonts w:cs="v4.2.0"/>
      <w:lang w:eastAsia="en-GB"/>
    </w:rPr>
  </w:style>
  <w:style w:type="character" w:styleId="Strong">
    <w:name w:val="Strong"/>
    <w:qFormat/>
    <w:rsid w:val="0055211D"/>
    <w:rPr>
      <w:b/>
      <w:bCs/>
    </w:rPr>
  </w:style>
  <w:style w:type="character" w:customStyle="1" w:styleId="PLChar">
    <w:name w:val="PL Char"/>
    <w:link w:val="PL"/>
    <w:rsid w:val="0055211D"/>
    <w:rPr>
      <w:rFonts w:ascii="Courier New" w:eastAsia="Times New Roman" w:hAnsi="Courier New"/>
      <w:noProof/>
      <w:sz w:val="16"/>
      <w:lang w:val="en-GB" w:eastAsia="en-US"/>
    </w:rPr>
  </w:style>
  <w:style w:type="character" w:customStyle="1" w:styleId="TACCar">
    <w:name w:val="TAC Car"/>
    <w:rsid w:val="0055211D"/>
    <w:rPr>
      <w:rFonts w:ascii="Arial" w:eastAsia="Times New Roman" w:hAnsi="Arial"/>
      <w:sz w:val="18"/>
      <w:lang w:val="en-GB" w:eastAsia="en-US" w:bidi="ar-SA"/>
    </w:rPr>
  </w:style>
  <w:style w:type="character" w:customStyle="1" w:styleId="TAL0">
    <w:name w:val="TAL (文字)"/>
    <w:rsid w:val="0055211D"/>
    <w:rPr>
      <w:rFonts w:ascii="Arial" w:hAnsi="Arial"/>
      <w:sz w:val="18"/>
      <w:lang w:val="en-GB"/>
    </w:rPr>
  </w:style>
  <w:style w:type="paragraph" w:customStyle="1" w:styleId="Separation">
    <w:name w:val="Separation"/>
    <w:basedOn w:val="Heading1"/>
    <w:next w:val="Normal"/>
    <w:rsid w:val="0055211D"/>
    <w:pPr>
      <w:numPr>
        <w:numId w:val="0"/>
      </w:numPr>
      <w:pBdr>
        <w:top w:val="none" w:sz="0" w:space="0" w:color="auto"/>
      </w:pBdr>
      <w:ind w:left="1134" w:hanging="1134"/>
    </w:pPr>
    <w:rPr>
      <w:rFonts w:eastAsia="Malgun Gothic"/>
      <w:b/>
      <w:color w:val="0000FF"/>
      <w:lang w:eastAsia="zh-CN"/>
    </w:rPr>
  </w:style>
  <w:style w:type="character" w:customStyle="1" w:styleId="EditorsNoteCarCar">
    <w:name w:val="Editor's Note Car Car"/>
    <w:link w:val="EditorsNote"/>
    <w:rsid w:val="0055211D"/>
    <w:rPr>
      <w:color w:val="FF0000"/>
      <w:lang w:val="en-GB" w:eastAsia="en-US"/>
    </w:rPr>
  </w:style>
  <w:style w:type="character" w:customStyle="1" w:styleId="B5Char">
    <w:name w:val="B5 Char"/>
    <w:link w:val="B5"/>
    <w:rsid w:val="0055211D"/>
    <w:rPr>
      <w:rFonts w:eastAsia="Times New Roman"/>
      <w:lang w:val="en-GB" w:eastAsia="ko-KR"/>
    </w:rPr>
  </w:style>
  <w:style w:type="character" w:customStyle="1" w:styleId="HeadingChar">
    <w:name w:val="Heading Char"/>
    <w:rsid w:val="0055211D"/>
    <w:rPr>
      <w:rFonts w:ascii="Arial" w:eastAsia="SimSun" w:hAnsi="Arial"/>
      <w:b/>
      <w:sz w:val="22"/>
    </w:rPr>
  </w:style>
  <w:style w:type="character" w:customStyle="1" w:styleId="B6Char">
    <w:name w:val="B6 Char"/>
    <w:link w:val="B6"/>
    <w:rsid w:val="0055211D"/>
    <w:rPr>
      <w:rFonts w:eastAsia="Times New Roman"/>
      <w:lang w:val="en-GB" w:eastAsia="x-none"/>
    </w:rPr>
  </w:style>
  <w:style w:type="paragraph" w:customStyle="1" w:styleId="Note">
    <w:name w:val="Note"/>
    <w:basedOn w:val="Normal"/>
    <w:rsid w:val="0055211D"/>
    <w:pPr>
      <w:ind w:left="568" w:hanging="284"/>
    </w:pPr>
    <w:rPr>
      <w:rFonts w:eastAsia="MS Mincho"/>
      <w:lang w:eastAsia="ja-JP"/>
    </w:rPr>
  </w:style>
  <w:style w:type="paragraph" w:customStyle="1" w:styleId="tabletext1">
    <w:name w:val="table text"/>
    <w:basedOn w:val="Normal"/>
    <w:next w:val="Normal"/>
    <w:rsid w:val="0055211D"/>
    <w:rPr>
      <w:rFonts w:eastAsia="MS Mincho"/>
      <w:i/>
      <w:lang w:eastAsia="ja-JP"/>
    </w:rPr>
  </w:style>
  <w:style w:type="paragraph" w:styleId="ListNumber5">
    <w:name w:val="List Number 5"/>
    <w:basedOn w:val="Normal"/>
    <w:rsid w:val="0055211D"/>
    <w:pPr>
      <w:tabs>
        <w:tab w:val="num" w:pos="851"/>
        <w:tab w:val="num" w:pos="1800"/>
      </w:tabs>
      <w:ind w:left="1800" w:hanging="851"/>
    </w:pPr>
    <w:rPr>
      <w:rFonts w:eastAsia="MS Mincho"/>
      <w:lang w:eastAsia="ja-JP"/>
    </w:rPr>
  </w:style>
  <w:style w:type="paragraph" w:styleId="ListNumber3">
    <w:name w:val="List Number 3"/>
    <w:basedOn w:val="Normal"/>
    <w:rsid w:val="0055211D"/>
    <w:pPr>
      <w:tabs>
        <w:tab w:val="num" w:pos="926"/>
      </w:tabs>
      <w:ind w:left="926" w:hanging="283"/>
    </w:pPr>
    <w:rPr>
      <w:rFonts w:eastAsia="MS Mincho"/>
      <w:lang w:eastAsia="ja-JP"/>
    </w:rPr>
  </w:style>
  <w:style w:type="paragraph" w:styleId="ListNumber4">
    <w:name w:val="List Number 4"/>
    <w:basedOn w:val="Normal"/>
    <w:rsid w:val="0055211D"/>
    <w:pPr>
      <w:tabs>
        <w:tab w:val="num" w:pos="1209"/>
      </w:tabs>
      <w:ind w:left="1209" w:hanging="283"/>
    </w:pPr>
    <w:rPr>
      <w:rFonts w:eastAsia="MS Mincho"/>
      <w:lang w:eastAsia="ja-JP"/>
    </w:rPr>
  </w:style>
  <w:style w:type="table" w:customStyle="1" w:styleId="TableStyle1">
    <w:name w:val="Table Style1"/>
    <w:basedOn w:val="TableNormal"/>
    <w:rsid w:val="0055211D"/>
    <w:tblPr/>
  </w:style>
  <w:style w:type="paragraph" w:customStyle="1" w:styleId="Bullet">
    <w:name w:val="Bullet"/>
    <w:basedOn w:val="Normal"/>
    <w:rsid w:val="0055211D"/>
    <w:pPr>
      <w:tabs>
        <w:tab w:val="num" w:pos="926"/>
      </w:tabs>
      <w:overflowPunct/>
      <w:autoSpaceDE/>
      <w:autoSpaceDN/>
      <w:adjustRightInd/>
      <w:ind w:left="926" w:hanging="360"/>
      <w:textAlignment w:val="auto"/>
    </w:pPr>
    <w:rPr>
      <w:rFonts w:eastAsia="MS Mincho"/>
      <w:lang w:eastAsia="ja-JP"/>
    </w:rPr>
  </w:style>
  <w:style w:type="paragraph" w:customStyle="1" w:styleId="TOC91">
    <w:name w:val="TOC 91"/>
    <w:basedOn w:val="TOC8"/>
    <w:rsid w:val="0055211D"/>
    <w:pPr>
      <w:keepNext/>
      <w:ind w:left="1418" w:hanging="1418"/>
    </w:pPr>
    <w:rPr>
      <w:rFonts w:eastAsia="MS Mincho"/>
      <w:lang w:val="en-US" w:eastAsia="ja-JP"/>
    </w:rPr>
  </w:style>
  <w:style w:type="paragraph" w:customStyle="1" w:styleId="Caption1">
    <w:name w:val="Caption1"/>
    <w:basedOn w:val="Normal"/>
    <w:next w:val="Normal"/>
    <w:rsid w:val="0055211D"/>
    <w:pPr>
      <w:spacing w:before="120" w:after="120"/>
    </w:pPr>
    <w:rPr>
      <w:rFonts w:eastAsia="MS Mincho"/>
      <w:b/>
      <w:lang w:eastAsia="ja-JP"/>
    </w:rPr>
  </w:style>
  <w:style w:type="paragraph" w:customStyle="1" w:styleId="HE">
    <w:name w:val="HE"/>
    <w:basedOn w:val="Normal"/>
    <w:rsid w:val="0055211D"/>
    <w:pPr>
      <w:spacing w:after="0"/>
    </w:pPr>
    <w:rPr>
      <w:rFonts w:eastAsia="MS Mincho"/>
      <w:b/>
      <w:lang w:eastAsia="ja-JP"/>
    </w:rPr>
  </w:style>
  <w:style w:type="paragraph" w:customStyle="1" w:styleId="HO">
    <w:name w:val="HO"/>
    <w:basedOn w:val="Normal"/>
    <w:rsid w:val="0055211D"/>
    <w:pPr>
      <w:spacing w:after="0"/>
      <w:jc w:val="right"/>
    </w:pPr>
    <w:rPr>
      <w:rFonts w:eastAsia="MS Mincho"/>
      <w:b/>
      <w:lang w:eastAsia="ja-JP"/>
    </w:rPr>
  </w:style>
  <w:style w:type="paragraph" w:customStyle="1" w:styleId="WP">
    <w:name w:val="WP"/>
    <w:basedOn w:val="Normal"/>
    <w:rsid w:val="0055211D"/>
    <w:pPr>
      <w:spacing w:after="0"/>
      <w:jc w:val="both"/>
    </w:pPr>
    <w:rPr>
      <w:rFonts w:eastAsia="MS Mincho"/>
      <w:lang w:eastAsia="ja-JP"/>
    </w:rPr>
  </w:style>
  <w:style w:type="paragraph" w:customStyle="1" w:styleId="ZK">
    <w:name w:val="ZK"/>
    <w:rsid w:val="0055211D"/>
    <w:pPr>
      <w:spacing w:after="240" w:line="240" w:lineRule="atLeast"/>
      <w:ind w:left="1191" w:right="113" w:hanging="1191"/>
    </w:pPr>
    <w:rPr>
      <w:lang w:val="en-GB"/>
    </w:rPr>
  </w:style>
  <w:style w:type="paragraph" w:customStyle="1" w:styleId="ZC">
    <w:name w:val="ZC"/>
    <w:rsid w:val="0055211D"/>
    <w:pPr>
      <w:spacing w:line="360" w:lineRule="atLeast"/>
      <w:jc w:val="center"/>
    </w:pPr>
    <w:rPr>
      <w:lang w:val="en-GB"/>
    </w:rPr>
  </w:style>
  <w:style w:type="paragraph" w:customStyle="1" w:styleId="FooterCentred">
    <w:name w:val="FooterCentred"/>
    <w:basedOn w:val="Footer"/>
    <w:rsid w:val="0055211D"/>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
    <w:name w:val="Numbered List"/>
    <w:basedOn w:val="Para1"/>
    <w:rsid w:val="0055211D"/>
    <w:pPr>
      <w:tabs>
        <w:tab w:val="left" w:pos="360"/>
      </w:tabs>
      <w:ind w:left="360" w:hanging="360"/>
    </w:pPr>
  </w:style>
  <w:style w:type="paragraph" w:customStyle="1" w:styleId="Para1">
    <w:name w:val="Para1"/>
    <w:basedOn w:val="Normal"/>
    <w:rsid w:val="0055211D"/>
    <w:pPr>
      <w:spacing w:before="120" w:after="120"/>
    </w:pPr>
    <w:rPr>
      <w:rFonts w:eastAsia="MS Mincho"/>
      <w:lang w:val="en-US" w:eastAsia="ja-JP"/>
    </w:rPr>
  </w:style>
  <w:style w:type="paragraph" w:customStyle="1" w:styleId="Teststep">
    <w:name w:val="Test step"/>
    <w:basedOn w:val="Normal"/>
    <w:rsid w:val="0055211D"/>
    <w:pPr>
      <w:tabs>
        <w:tab w:val="left" w:pos="720"/>
      </w:tabs>
      <w:spacing w:after="0"/>
      <w:ind w:left="720" w:hanging="720"/>
    </w:pPr>
    <w:rPr>
      <w:rFonts w:eastAsia="MS Mincho"/>
      <w:lang w:eastAsia="ja-JP"/>
    </w:rPr>
  </w:style>
  <w:style w:type="paragraph" w:customStyle="1" w:styleId="TableTitle">
    <w:name w:val="TableTitle"/>
    <w:basedOn w:val="Normal"/>
    <w:rsid w:val="0055211D"/>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rsid w:val="0055211D"/>
    <w:pPr>
      <w:ind w:left="400" w:hanging="400"/>
      <w:jc w:val="center"/>
    </w:pPr>
    <w:rPr>
      <w:rFonts w:eastAsia="MS Mincho"/>
      <w:b/>
      <w:lang w:eastAsia="ja-JP"/>
    </w:rPr>
  </w:style>
  <w:style w:type="paragraph" w:customStyle="1" w:styleId="table">
    <w:name w:val="table"/>
    <w:basedOn w:val="Normal"/>
    <w:next w:val="Normal"/>
    <w:rsid w:val="0055211D"/>
    <w:pPr>
      <w:spacing w:after="0"/>
      <w:jc w:val="center"/>
    </w:pPr>
    <w:rPr>
      <w:rFonts w:eastAsia="MS Mincho"/>
      <w:lang w:val="en-US" w:eastAsia="ja-JP"/>
    </w:rPr>
  </w:style>
  <w:style w:type="paragraph" w:customStyle="1" w:styleId="Copyright">
    <w:name w:val="Copyright"/>
    <w:basedOn w:val="Normal"/>
    <w:rsid w:val="0055211D"/>
    <w:pPr>
      <w:spacing w:after="0"/>
      <w:jc w:val="center"/>
    </w:pPr>
    <w:rPr>
      <w:rFonts w:ascii="Arial" w:eastAsia="MS Mincho" w:hAnsi="Arial"/>
      <w:b/>
      <w:sz w:val="16"/>
      <w:lang w:eastAsia="ja-JP"/>
    </w:rPr>
  </w:style>
  <w:style w:type="paragraph" w:customStyle="1" w:styleId="Tdoctable">
    <w:name w:val="Tdoc_table"/>
    <w:rsid w:val="0055211D"/>
    <w:pPr>
      <w:ind w:left="244" w:hanging="244"/>
    </w:pPr>
    <w:rPr>
      <w:rFonts w:ascii="Arial" w:hAnsi="Arial"/>
      <w:noProof/>
      <w:color w:val="000000"/>
      <w:lang w:val="en-GB"/>
    </w:rPr>
  </w:style>
  <w:style w:type="paragraph" w:customStyle="1" w:styleId="TitleText">
    <w:name w:val="Title Text"/>
    <w:basedOn w:val="Normal"/>
    <w:next w:val="Normal"/>
    <w:rsid w:val="0055211D"/>
    <w:pPr>
      <w:spacing w:after="220"/>
    </w:pPr>
    <w:rPr>
      <w:rFonts w:eastAsia="MS Mincho"/>
      <w:b/>
      <w:lang w:val="en-US" w:eastAsia="ja-JP"/>
    </w:rPr>
  </w:style>
  <w:style w:type="paragraph" w:customStyle="1" w:styleId="Bullets">
    <w:name w:val="Bullets"/>
    <w:basedOn w:val="Normal"/>
    <w:rsid w:val="0055211D"/>
    <w:pPr>
      <w:widowControl w:val="0"/>
      <w:spacing w:after="120"/>
      <w:ind w:left="283" w:hanging="283"/>
    </w:pPr>
    <w:rPr>
      <w:rFonts w:ascii="CG Times (WN)" w:eastAsia="MS Mincho" w:hAnsi="CG Times (WN)"/>
      <w:lang w:eastAsia="de-DE"/>
    </w:rPr>
  </w:style>
  <w:style w:type="paragraph" w:customStyle="1" w:styleId="tal1">
    <w:name w:val="tal"/>
    <w:basedOn w:val="Normal"/>
    <w:rsid w:val="0055211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rsid w:val="0055211D"/>
    <w:rPr>
      <w:rFonts w:eastAsia="Batang"/>
      <w:lang w:val="en-GB"/>
    </w:rPr>
  </w:style>
  <w:style w:type="paragraph" w:customStyle="1" w:styleId="1">
    <w:name w:val="修订1"/>
    <w:hidden/>
    <w:semiHidden/>
    <w:rsid w:val="0055211D"/>
    <w:rPr>
      <w:rFonts w:eastAsia="Batang"/>
      <w:lang w:val="en-GB"/>
    </w:rPr>
  </w:style>
  <w:style w:type="paragraph" w:styleId="EndnoteText">
    <w:name w:val="endnote text"/>
    <w:basedOn w:val="Normal"/>
    <w:link w:val="EndnoteTextChar"/>
    <w:rsid w:val="0055211D"/>
    <w:pPr>
      <w:overflowPunct/>
      <w:autoSpaceDE/>
      <w:autoSpaceDN/>
      <w:adjustRightInd/>
      <w:snapToGrid w:val="0"/>
      <w:textAlignment w:val="auto"/>
    </w:pPr>
    <w:rPr>
      <w:lang w:eastAsia="x-none"/>
    </w:rPr>
  </w:style>
  <w:style w:type="character" w:customStyle="1" w:styleId="EndnoteTextChar">
    <w:name w:val="Endnote Text Char"/>
    <w:link w:val="EndnoteText"/>
    <w:rsid w:val="0055211D"/>
    <w:rPr>
      <w:rFonts w:eastAsia="Times New Roman"/>
      <w:lang w:val="en-GB" w:eastAsia="x-none"/>
    </w:rPr>
  </w:style>
  <w:style w:type="paragraph" w:customStyle="1" w:styleId="a3">
    <w:name w:val="変更箇所"/>
    <w:hidden/>
    <w:semiHidden/>
    <w:rsid w:val="0055211D"/>
    <w:rPr>
      <w:lang w:val="en-GB"/>
    </w:rPr>
  </w:style>
  <w:style w:type="paragraph" w:customStyle="1" w:styleId="NB2">
    <w:name w:val="NB2"/>
    <w:basedOn w:val="ZG"/>
    <w:rsid w:val="0055211D"/>
    <w:pPr>
      <w:framePr w:wrap="notBeside"/>
      <w:overflowPunct/>
      <w:autoSpaceDE/>
      <w:autoSpaceDN/>
      <w:adjustRightInd/>
      <w:textAlignment w:val="auto"/>
    </w:pPr>
    <w:rPr>
      <w:lang w:val="en-US" w:eastAsia="ko-KR"/>
    </w:rPr>
  </w:style>
  <w:style w:type="paragraph" w:customStyle="1" w:styleId="tableentry">
    <w:name w:val="table entry"/>
    <w:basedOn w:val="Normal"/>
    <w:rsid w:val="0055211D"/>
    <w:pPr>
      <w:keepNext/>
      <w:overflowPunct/>
      <w:autoSpaceDE/>
      <w:autoSpaceDN/>
      <w:adjustRightInd/>
      <w:spacing w:before="60" w:after="60"/>
      <w:textAlignment w:val="auto"/>
    </w:pPr>
    <w:rPr>
      <w:rFonts w:ascii="Bookman Old Style" w:eastAsia="SimSun" w:hAnsi="Bookman Old Style"/>
      <w:lang w:val="en-US" w:eastAsia="ko-KR"/>
    </w:rPr>
  </w:style>
  <w:style w:type="paragraph" w:styleId="NoteHeading">
    <w:name w:val="Note Heading"/>
    <w:basedOn w:val="Normal"/>
    <w:next w:val="Normal"/>
    <w:link w:val="NoteHeadingChar"/>
    <w:rsid w:val="0055211D"/>
    <w:rPr>
      <w:rFonts w:eastAsia="MS Mincho"/>
      <w:lang w:eastAsia="x-none"/>
    </w:rPr>
  </w:style>
  <w:style w:type="character" w:customStyle="1" w:styleId="NoteHeadingChar">
    <w:name w:val="Note Heading Char"/>
    <w:link w:val="NoteHeading"/>
    <w:rsid w:val="0055211D"/>
    <w:rPr>
      <w:lang w:val="en-GB" w:eastAsia="x-none"/>
    </w:rPr>
  </w:style>
  <w:style w:type="character" w:customStyle="1" w:styleId="EditorsNoteChar">
    <w:name w:val="Editor's Note Char"/>
    <w:rsid w:val="0055211D"/>
    <w:rPr>
      <w:rFonts w:ascii="Times New Roman" w:hAnsi="Times New Roman"/>
      <w:color w:val="FF0000"/>
      <w:lang w:val="en-GB" w:eastAsia="en-US"/>
    </w:rPr>
  </w:style>
  <w:style w:type="character" w:customStyle="1" w:styleId="ListBullet2Char">
    <w:name w:val="List Bullet 2 Char"/>
    <w:link w:val="ListBullet2"/>
    <w:rsid w:val="0055211D"/>
    <w:rPr>
      <w:rFonts w:eastAsia="Times New Roman"/>
      <w:lang w:val="en-GB" w:eastAsia="en-US"/>
    </w:rPr>
  </w:style>
  <w:style w:type="table" w:customStyle="1" w:styleId="TableGrid4">
    <w:name w:val="Table Grid4"/>
    <w:basedOn w:val="TableNormal"/>
    <w:next w:val="TableGrid"/>
    <w:rsid w:val="0055211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55211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55211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semiHidden/>
    <w:unhideWhenUsed/>
    <w:rsid w:val="0055211D"/>
  </w:style>
  <w:style w:type="numbering" w:customStyle="1" w:styleId="NoList8">
    <w:name w:val="No List8"/>
    <w:next w:val="NoList"/>
    <w:uiPriority w:val="99"/>
    <w:semiHidden/>
    <w:unhideWhenUsed/>
    <w:rsid w:val="0055211D"/>
  </w:style>
  <w:style w:type="character" w:styleId="PlaceholderText">
    <w:name w:val="Placeholder Text"/>
    <w:uiPriority w:val="99"/>
    <w:semiHidden/>
    <w:rsid w:val="0055211D"/>
    <w:rPr>
      <w:color w:val="808080"/>
    </w:rPr>
  </w:style>
  <w:style w:type="paragraph" w:customStyle="1" w:styleId="TOC92">
    <w:name w:val="TOC 92"/>
    <w:basedOn w:val="TOC8"/>
    <w:rsid w:val="0055211D"/>
    <w:pPr>
      <w:keepNext/>
      <w:ind w:left="1418" w:hanging="1418"/>
    </w:pPr>
    <w:rPr>
      <w:rFonts w:eastAsia="MS Mincho"/>
      <w:lang w:val="en-US" w:eastAsia="ja-JP"/>
    </w:rPr>
  </w:style>
  <w:style w:type="paragraph" w:customStyle="1" w:styleId="Caption2">
    <w:name w:val="Caption2"/>
    <w:basedOn w:val="Normal"/>
    <w:next w:val="Normal"/>
    <w:rsid w:val="0055211D"/>
    <w:pPr>
      <w:spacing w:before="120" w:after="120"/>
    </w:pPr>
    <w:rPr>
      <w:rFonts w:eastAsia="MS Mincho"/>
      <w:b/>
      <w:lang w:eastAsia="ja-JP"/>
    </w:rPr>
  </w:style>
  <w:style w:type="paragraph" w:customStyle="1" w:styleId="TableofFigures2">
    <w:name w:val="Table of Figures2"/>
    <w:basedOn w:val="Normal"/>
    <w:next w:val="Normal"/>
    <w:rsid w:val="0055211D"/>
    <w:pPr>
      <w:ind w:left="400" w:hanging="400"/>
      <w:jc w:val="center"/>
    </w:pPr>
    <w:rPr>
      <w:rFonts w:eastAsia="MS Mincho"/>
      <w:b/>
      <w:lang w:eastAsia="ja-JP"/>
    </w:rPr>
  </w:style>
  <w:style w:type="paragraph" w:customStyle="1" w:styleId="TOC93">
    <w:name w:val="TOC 93"/>
    <w:basedOn w:val="TOC8"/>
    <w:rsid w:val="0055211D"/>
    <w:pPr>
      <w:keepNext/>
      <w:ind w:left="1418" w:hanging="1418"/>
    </w:pPr>
    <w:rPr>
      <w:rFonts w:eastAsia="MS Mincho"/>
      <w:lang w:val="en-US" w:eastAsia="ja-JP"/>
    </w:rPr>
  </w:style>
  <w:style w:type="paragraph" w:customStyle="1" w:styleId="Caption3">
    <w:name w:val="Caption3"/>
    <w:basedOn w:val="Normal"/>
    <w:next w:val="Normal"/>
    <w:rsid w:val="0055211D"/>
    <w:pPr>
      <w:spacing w:before="120" w:after="120"/>
    </w:pPr>
    <w:rPr>
      <w:rFonts w:eastAsia="MS Mincho"/>
      <w:b/>
      <w:lang w:eastAsia="ja-JP"/>
    </w:rPr>
  </w:style>
  <w:style w:type="paragraph" w:customStyle="1" w:styleId="TableofFigures3">
    <w:name w:val="Table of Figures3"/>
    <w:basedOn w:val="Normal"/>
    <w:next w:val="Normal"/>
    <w:rsid w:val="0055211D"/>
    <w:pPr>
      <w:ind w:left="400" w:hanging="400"/>
      <w:jc w:val="center"/>
    </w:pPr>
    <w:rPr>
      <w:rFonts w:eastAsia="MS Mincho"/>
      <w:b/>
      <w:lang w:eastAsia="ja-JP"/>
    </w:rPr>
  </w:style>
  <w:style w:type="numbering" w:customStyle="1" w:styleId="NoList9">
    <w:name w:val="No List9"/>
    <w:next w:val="NoList"/>
    <w:uiPriority w:val="99"/>
    <w:semiHidden/>
    <w:unhideWhenUsed/>
    <w:rsid w:val="0055211D"/>
  </w:style>
  <w:style w:type="table" w:customStyle="1" w:styleId="TableGrid7">
    <w:name w:val="Table Grid7"/>
    <w:basedOn w:val="TableNormal"/>
    <w:next w:val="TableGrid"/>
    <w:uiPriority w:val="39"/>
    <w:rsid w:val="0055211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ientra1">
    <w:name w:val="Rientra1"/>
    <w:basedOn w:val="Normal"/>
    <w:uiPriority w:val="99"/>
    <w:rsid w:val="00133663"/>
    <w:pPr>
      <w:numPr>
        <w:numId w:val="15"/>
      </w:numPr>
      <w:tabs>
        <w:tab w:val="left" w:pos="0"/>
      </w:tabs>
      <w:suppressAutoHyphens/>
      <w:overflowPunct/>
      <w:autoSpaceDE/>
      <w:adjustRightInd/>
      <w:spacing w:before="60" w:after="60"/>
      <w:jc w:val="both"/>
      <w:textAlignment w:val="auto"/>
    </w:pPr>
    <w:rPr>
      <w:rFonts w:eastAsia="SimSun"/>
    </w:rPr>
  </w:style>
  <w:style w:type="numbering" w:customStyle="1" w:styleId="LFO19">
    <w:name w:val="LFO19"/>
    <w:basedOn w:val="NoList"/>
    <w:rsid w:val="00133663"/>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80560571">
      <w:bodyDiv w:val="1"/>
      <w:marLeft w:val="0"/>
      <w:marRight w:val="0"/>
      <w:marTop w:val="0"/>
      <w:marBottom w:val="0"/>
      <w:divBdr>
        <w:top w:val="none" w:sz="0" w:space="0" w:color="auto"/>
        <w:left w:val="none" w:sz="0" w:space="0" w:color="auto"/>
        <w:bottom w:val="none" w:sz="0" w:space="0" w:color="auto"/>
        <w:right w:val="none" w:sz="0" w:space="0" w:color="auto"/>
      </w:divBdr>
      <w:divsChild>
        <w:div w:id="38172310">
          <w:marLeft w:val="547"/>
          <w:marRight w:val="0"/>
          <w:marTop w:val="115"/>
          <w:marBottom w:val="0"/>
          <w:divBdr>
            <w:top w:val="none" w:sz="0" w:space="0" w:color="auto"/>
            <w:left w:val="none" w:sz="0" w:space="0" w:color="auto"/>
            <w:bottom w:val="none" w:sz="0" w:space="0" w:color="auto"/>
            <w:right w:val="none" w:sz="0" w:space="0" w:color="auto"/>
          </w:divBdr>
        </w:div>
        <w:div w:id="750157424">
          <w:marLeft w:val="1166"/>
          <w:marRight w:val="0"/>
          <w:marTop w:val="96"/>
          <w:marBottom w:val="0"/>
          <w:divBdr>
            <w:top w:val="none" w:sz="0" w:space="0" w:color="auto"/>
            <w:left w:val="none" w:sz="0" w:space="0" w:color="auto"/>
            <w:bottom w:val="none" w:sz="0" w:space="0" w:color="auto"/>
            <w:right w:val="none" w:sz="0" w:space="0" w:color="auto"/>
          </w:divBdr>
        </w:div>
        <w:div w:id="1481196145">
          <w:marLeft w:val="1800"/>
          <w:marRight w:val="0"/>
          <w:marTop w:val="77"/>
          <w:marBottom w:val="0"/>
          <w:divBdr>
            <w:top w:val="none" w:sz="0" w:space="0" w:color="auto"/>
            <w:left w:val="none" w:sz="0" w:space="0" w:color="auto"/>
            <w:bottom w:val="none" w:sz="0" w:space="0" w:color="auto"/>
            <w:right w:val="none" w:sz="0" w:space="0" w:color="auto"/>
          </w:divBdr>
        </w:div>
        <w:div w:id="1563565855">
          <w:marLeft w:val="1800"/>
          <w:marRight w:val="0"/>
          <w:marTop w:val="77"/>
          <w:marBottom w:val="0"/>
          <w:divBdr>
            <w:top w:val="none" w:sz="0" w:space="0" w:color="auto"/>
            <w:left w:val="none" w:sz="0" w:space="0" w:color="auto"/>
            <w:bottom w:val="none" w:sz="0" w:space="0" w:color="auto"/>
            <w:right w:val="none" w:sz="0" w:space="0" w:color="auto"/>
          </w:divBdr>
        </w:div>
        <w:div w:id="1870950575">
          <w:marLeft w:val="3240"/>
          <w:marRight w:val="0"/>
          <w:marTop w:val="67"/>
          <w:marBottom w:val="0"/>
          <w:divBdr>
            <w:top w:val="none" w:sz="0" w:space="0" w:color="auto"/>
            <w:left w:val="none" w:sz="0" w:space="0" w:color="auto"/>
            <w:bottom w:val="none" w:sz="0" w:space="0" w:color="auto"/>
            <w:right w:val="none" w:sz="0" w:space="0" w:color="auto"/>
          </w:divBdr>
        </w:div>
        <w:div w:id="1904171547">
          <w:marLeft w:val="2520"/>
          <w:marRight w:val="0"/>
          <w:marTop w:val="77"/>
          <w:marBottom w:val="0"/>
          <w:divBdr>
            <w:top w:val="none" w:sz="0" w:space="0" w:color="auto"/>
            <w:left w:val="none" w:sz="0" w:space="0" w:color="auto"/>
            <w:bottom w:val="none" w:sz="0" w:space="0" w:color="auto"/>
            <w:right w:val="none" w:sz="0" w:space="0" w:color="auto"/>
          </w:divBdr>
        </w:div>
        <w:div w:id="2069301615">
          <w:marLeft w:val="2520"/>
          <w:marRight w:val="0"/>
          <w:marTop w:val="67"/>
          <w:marBottom w:val="0"/>
          <w:divBdr>
            <w:top w:val="none" w:sz="0" w:space="0" w:color="auto"/>
            <w:left w:val="none" w:sz="0" w:space="0" w:color="auto"/>
            <w:bottom w:val="none" w:sz="0" w:space="0" w:color="auto"/>
            <w:right w:val="none" w:sz="0" w:space="0" w:color="auto"/>
          </w:divBdr>
        </w:div>
      </w:divsChild>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ETSIW_80</Template>
  <TotalTime>0</TotalTime>
  <Pages>5</Pages>
  <Words>1407</Words>
  <Characters>8020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9409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Laurent Noel</dc:creator>
  <cp:keywords/>
  <cp:lastModifiedBy>Laurent Noel</cp:lastModifiedBy>
  <cp:revision>2</cp:revision>
  <cp:lastPrinted>2010-01-07T15:23:00Z</cp:lastPrinted>
  <dcterms:created xsi:type="dcterms:W3CDTF">2019-11-08T20:02:00Z</dcterms:created>
  <dcterms:modified xsi:type="dcterms:W3CDTF">2019-11-08T20:02:00Z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(3)GFmr9e5QdhUKVyzh8lN9tIrEaDy+5QMpgDPWw52NNoy+goWsFoE8KEwd0QmNTY3iG3Qbj6lf_x000d_
NnyFd+yGglxf6JbjAaWZJrsyQBQhS6b5SM/tnC1Q3gVFNjMcDi33fb8J3ygKDmTurrXVP7Iq_x000d_
3Yw8Vd4UrEfsriyp6ta1Qm4Y7/+i2MTeZANTqwJ58Ptz+EjuI7tkQ6RPu9u66gX6cVfj9/9k_x000d_
f8lRR/hPAlAlb8LAdV</vt:lpwstr>
  </property>
  <property fmtid="{D5CDD505-2E9C-101B-9397-08002B2CF9AE}" pid="3" name="_2015_ms_pID_725343_00">
    <vt:lpwstr>_2015_ms_pID_725343</vt:lpwstr>
  </property>
  <property fmtid="{D5CDD505-2E9C-101B-9397-08002B2CF9AE}" pid="4" name="_2015_ms_pID_7253431">
    <vt:lpwstr>lTfs5tghXz6Vwkdou63Gp/HzspmmKShCxxqk1InZ/sIqbjq/bBnS7X_x000d_
ud88Vb2TVzXq3PnuXb11c/K4AFA5FxktoYRNPp9Ghk7aolewNDEoGQJKZjGLiZo8K7AwOIQ4_x000d_
LdQFYzIlf8gmoo+NrJDu0wk8sBr2EJmsm4faPCdK/4wb7PXzjBeaTe+s296LGNBKj3KMwPjV_x000d_
jGxS+IxjxoyhN15k7PAoJtryM0eSkgbRPB4r</vt:lpwstr>
  </property>
  <property fmtid="{D5CDD505-2E9C-101B-9397-08002B2CF9AE}" pid="5" name="_2015_ms_pID_7253431_00">
    <vt:lpwstr>_2015_ms_pID_7253431</vt:lpwstr>
  </property>
  <property fmtid="{D5CDD505-2E9C-101B-9397-08002B2CF9AE}" pid="6" name="_2015_ms_pID_7253432">
    <vt:lpwstr>GDP1EwGKwu5D/5Oei3OndueTflURmUzkGGYg_x000d_
J/GbuEKLJQYB1wJJpRhFdAy6hIcBILLTFgWUDbRaDCNOaDugpVI=</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